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rsidRPr="00846F63" w14:paraId="3DDB4ECB" w14:textId="77777777" w:rsidTr="00FB5E0C">
        <w:trPr>
          <w:trHeight w:val="432"/>
        </w:trPr>
        <w:tc>
          <w:tcPr>
            <w:tcW w:w="1489" w:type="pct"/>
          </w:tcPr>
          <w:p w14:paraId="1FA9DA70" w14:textId="77777777" w:rsidR="00A833E4" w:rsidRPr="00846F63" w:rsidRDefault="00A833E4" w:rsidP="00FB5E0C">
            <w:pPr>
              <w:rPr>
                <w:rFonts w:cstheme="minorHAnsi"/>
                <w:b/>
                <w:sz w:val="24"/>
              </w:rPr>
            </w:pPr>
            <w:r w:rsidRPr="00846F63">
              <w:rPr>
                <w:rFonts w:cstheme="minorHAnsi"/>
                <w:b/>
                <w:sz w:val="24"/>
              </w:rPr>
              <w:t>Job Title</w:t>
            </w:r>
          </w:p>
        </w:tc>
        <w:tc>
          <w:tcPr>
            <w:tcW w:w="3511" w:type="pct"/>
          </w:tcPr>
          <w:p w14:paraId="522DB08F" w14:textId="60AE1117" w:rsidR="00A833E4" w:rsidRPr="00846F63" w:rsidRDefault="007A7935" w:rsidP="00C8544D">
            <w:pPr>
              <w:rPr>
                <w:rFonts w:cstheme="minorHAnsi"/>
                <w:sz w:val="24"/>
              </w:rPr>
            </w:pPr>
            <w:r>
              <w:rPr>
                <w:rFonts w:cstheme="minorHAnsi"/>
                <w:sz w:val="24"/>
              </w:rPr>
              <w:t xml:space="preserve">Senior </w:t>
            </w:r>
            <w:r w:rsidR="00DD4B28">
              <w:rPr>
                <w:rFonts w:cstheme="minorHAnsi"/>
                <w:sz w:val="24"/>
              </w:rPr>
              <w:t xml:space="preserve">Tutor </w:t>
            </w:r>
            <w:r w:rsidR="008A4544">
              <w:rPr>
                <w:rFonts w:cstheme="minorHAnsi"/>
                <w:sz w:val="24"/>
              </w:rPr>
              <w:t>in Business</w:t>
            </w:r>
            <w:r w:rsidR="00C8544D">
              <w:rPr>
                <w:rFonts w:cstheme="minorHAnsi"/>
                <w:sz w:val="24"/>
              </w:rPr>
              <w:t>,</w:t>
            </w:r>
            <w:r w:rsidR="008A4544">
              <w:rPr>
                <w:rFonts w:cstheme="minorHAnsi"/>
                <w:sz w:val="24"/>
              </w:rPr>
              <w:t xml:space="preserve"> Humanities</w:t>
            </w:r>
            <w:r w:rsidR="00C8544D">
              <w:rPr>
                <w:rFonts w:cstheme="minorHAnsi"/>
                <w:sz w:val="24"/>
              </w:rPr>
              <w:t xml:space="preserve"> and Social Sciences</w:t>
            </w:r>
          </w:p>
        </w:tc>
      </w:tr>
      <w:tr w:rsidR="00A833E4" w:rsidRPr="00846F63" w14:paraId="370D50CC" w14:textId="77777777" w:rsidTr="00FB5E0C">
        <w:trPr>
          <w:trHeight w:val="432"/>
        </w:trPr>
        <w:tc>
          <w:tcPr>
            <w:tcW w:w="1489" w:type="pct"/>
          </w:tcPr>
          <w:p w14:paraId="216A8A5B" w14:textId="77777777" w:rsidR="00A833E4" w:rsidRPr="00846F63" w:rsidRDefault="00A833E4" w:rsidP="00FB5E0C">
            <w:pPr>
              <w:rPr>
                <w:rFonts w:cstheme="minorHAnsi"/>
                <w:b/>
                <w:sz w:val="24"/>
              </w:rPr>
            </w:pPr>
            <w:r w:rsidRPr="00846F63">
              <w:rPr>
                <w:rFonts w:cstheme="minorHAnsi"/>
                <w:b/>
                <w:sz w:val="24"/>
              </w:rPr>
              <w:t>School/Department</w:t>
            </w:r>
          </w:p>
        </w:tc>
        <w:tc>
          <w:tcPr>
            <w:tcW w:w="3511" w:type="pct"/>
          </w:tcPr>
          <w:p w14:paraId="0F4A78EA" w14:textId="276A2209" w:rsidR="00A833E4" w:rsidRPr="00846F63" w:rsidRDefault="008B7AA6" w:rsidP="00A833E4">
            <w:pPr>
              <w:rPr>
                <w:rFonts w:cstheme="minorHAnsi"/>
                <w:sz w:val="24"/>
              </w:rPr>
            </w:pPr>
            <w:r w:rsidRPr="008B7AA6">
              <w:rPr>
                <w:rFonts w:cstheme="minorHAnsi"/>
                <w:sz w:val="24"/>
              </w:rPr>
              <w:t>Centre for English Language Education (CELE)</w:t>
            </w:r>
          </w:p>
        </w:tc>
      </w:tr>
      <w:tr w:rsidR="00A833E4" w:rsidRPr="00846F63" w14:paraId="61640A64" w14:textId="77777777" w:rsidTr="00FB5E0C">
        <w:trPr>
          <w:trHeight w:val="432"/>
        </w:trPr>
        <w:tc>
          <w:tcPr>
            <w:tcW w:w="1489" w:type="pct"/>
          </w:tcPr>
          <w:p w14:paraId="14E166E6" w14:textId="4AB80FAF" w:rsidR="00A833E4" w:rsidRPr="00846F63" w:rsidRDefault="00974176" w:rsidP="00FB5E0C">
            <w:pPr>
              <w:rPr>
                <w:rFonts w:cstheme="minorHAnsi"/>
                <w:b/>
                <w:sz w:val="24"/>
              </w:rPr>
            </w:pPr>
            <w:r>
              <w:rPr>
                <w:rFonts w:cstheme="minorHAnsi"/>
                <w:b/>
                <w:sz w:val="24"/>
              </w:rPr>
              <w:t xml:space="preserve">Job </w:t>
            </w:r>
            <w:r w:rsidR="00FB5E0C" w:rsidRPr="00846F63">
              <w:rPr>
                <w:rFonts w:cstheme="minorHAnsi"/>
                <w:b/>
                <w:sz w:val="24"/>
              </w:rPr>
              <w:t>Level</w:t>
            </w:r>
          </w:p>
        </w:tc>
        <w:tc>
          <w:tcPr>
            <w:tcW w:w="3511" w:type="pct"/>
          </w:tcPr>
          <w:p w14:paraId="26352F4B" w14:textId="77777777" w:rsidR="00A833E4" w:rsidRPr="00846F63" w:rsidRDefault="000431F8" w:rsidP="00A833E4">
            <w:pPr>
              <w:rPr>
                <w:rFonts w:cstheme="minorHAnsi"/>
                <w:sz w:val="24"/>
              </w:rPr>
            </w:pPr>
            <w:r w:rsidRPr="00846F63">
              <w:rPr>
                <w:rFonts w:cstheme="minorHAnsi"/>
                <w:sz w:val="24"/>
              </w:rPr>
              <w:t>UNNC Scale B Level 5</w:t>
            </w:r>
          </w:p>
        </w:tc>
      </w:tr>
      <w:tr w:rsidR="00FB5E0C" w:rsidRPr="00846F63" w14:paraId="5A05A793" w14:textId="77777777" w:rsidTr="00FA2D22">
        <w:trPr>
          <w:trHeight w:val="657"/>
        </w:trPr>
        <w:tc>
          <w:tcPr>
            <w:tcW w:w="1489" w:type="pct"/>
          </w:tcPr>
          <w:p w14:paraId="55EF765E" w14:textId="77777777" w:rsidR="00FB5E0C" w:rsidRPr="00846F63" w:rsidRDefault="00FB5E0C" w:rsidP="00FB5E0C">
            <w:pPr>
              <w:rPr>
                <w:rFonts w:cstheme="minorHAnsi"/>
                <w:b/>
                <w:sz w:val="24"/>
              </w:rPr>
            </w:pPr>
            <w:r w:rsidRPr="00846F63">
              <w:rPr>
                <w:rFonts w:cstheme="minorHAnsi"/>
                <w:b/>
                <w:sz w:val="24"/>
              </w:rPr>
              <w:t>Contract Status/</w:t>
            </w:r>
          </w:p>
          <w:p w14:paraId="5E9CDE65" w14:textId="77777777" w:rsidR="00FB5E0C" w:rsidRPr="00846F63" w:rsidRDefault="00FB5E0C" w:rsidP="00FB5E0C">
            <w:pPr>
              <w:rPr>
                <w:rFonts w:cstheme="minorHAnsi"/>
                <w:b/>
                <w:sz w:val="24"/>
              </w:rPr>
            </w:pPr>
            <w:r w:rsidRPr="00846F63">
              <w:rPr>
                <w:rFonts w:cstheme="minorHAnsi"/>
                <w:b/>
                <w:sz w:val="24"/>
              </w:rPr>
              <w:t>Appointment Duration</w:t>
            </w:r>
          </w:p>
        </w:tc>
        <w:tc>
          <w:tcPr>
            <w:tcW w:w="3511" w:type="pct"/>
          </w:tcPr>
          <w:p w14:paraId="430CB843" w14:textId="519C9C60" w:rsidR="00FB5E0C" w:rsidRPr="00846F63" w:rsidRDefault="00C8544D" w:rsidP="005A3E95">
            <w:pPr>
              <w:rPr>
                <w:rFonts w:cstheme="minorHAnsi"/>
                <w:sz w:val="24"/>
              </w:rPr>
            </w:pPr>
            <w:r w:rsidRPr="00C8544D">
              <w:rPr>
                <w:rFonts w:cstheme="minorHAnsi"/>
                <w:sz w:val="24"/>
              </w:rPr>
              <w:t xml:space="preserve">This post is available from </w:t>
            </w:r>
            <w:r w:rsidR="005A3E95">
              <w:rPr>
                <w:rFonts w:cstheme="minorHAnsi"/>
                <w:sz w:val="24"/>
              </w:rPr>
              <w:t>Spring 2023 (but an earlier start can be negotiated)</w:t>
            </w:r>
            <w:r w:rsidRPr="00C8544D">
              <w:rPr>
                <w:rFonts w:cstheme="minorHAnsi"/>
                <w:sz w:val="24"/>
              </w:rPr>
              <w:t xml:space="preserve"> and on a fixed-term appointment for a period of up to th</w:t>
            </w:r>
            <w:r w:rsidR="002F517B">
              <w:rPr>
                <w:rFonts w:cstheme="minorHAnsi"/>
                <w:sz w:val="24"/>
              </w:rPr>
              <w:t xml:space="preserve">ree years in the first instance. </w:t>
            </w:r>
            <w:r w:rsidR="002F517B" w:rsidRPr="002F517B">
              <w:rPr>
                <w:rFonts w:cstheme="minorHAnsi"/>
                <w:sz w:val="24"/>
              </w:rPr>
              <w:t>This contract may be extended based on mutual agreement.</w:t>
            </w:r>
            <w:r w:rsidR="002F517B">
              <w:rPr>
                <w:rFonts w:cstheme="minorHAnsi"/>
                <w:sz w:val="24"/>
              </w:rPr>
              <w:t xml:space="preserve"> </w:t>
            </w:r>
          </w:p>
        </w:tc>
      </w:tr>
      <w:tr w:rsidR="00A833E4" w:rsidRPr="00846F63" w14:paraId="4A3DB0BD" w14:textId="77777777" w:rsidTr="00FB5E0C">
        <w:trPr>
          <w:trHeight w:val="432"/>
        </w:trPr>
        <w:tc>
          <w:tcPr>
            <w:tcW w:w="1489" w:type="pct"/>
          </w:tcPr>
          <w:p w14:paraId="25FA85F3" w14:textId="77777777" w:rsidR="00A833E4" w:rsidRPr="00846F63" w:rsidRDefault="005B1C2B" w:rsidP="00FB5E0C">
            <w:pPr>
              <w:rPr>
                <w:rFonts w:cstheme="minorHAnsi"/>
                <w:b/>
                <w:sz w:val="24"/>
              </w:rPr>
            </w:pPr>
            <w:r w:rsidRPr="00846F63">
              <w:rPr>
                <w:rFonts w:cstheme="minorHAnsi"/>
                <w:b/>
                <w:sz w:val="24"/>
              </w:rPr>
              <w:t>Location</w:t>
            </w:r>
          </w:p>
        </w:tc>
        <w:tc>
          <w:tcPr>
            <w:tcW w:w="3511" w:type="pct"/>
          </w:tcPr>
          <w:p w14:paraId="16F18310" w14:textId="77777777" w:rsidR="00A833E4" w:rsidRPr="00846F63" w:rsidRDefault="005B1C2B" w:rsidP="00A833E4">
            <w:pPr>
              <w:rPr>
                <w:rFonts w:cstheme="minorHAnsi"/>
                <w:sz w:val="24"/>
              </w:rPr>
            </w:pPr>
            <w:r w:rsidRPr="00846F63">
              <w:rPr>
                <w:rFonts w:cstheme="minorHAnsi"/>
                <w:sz w:val="24"/>
              </w:rPr>
              <w:t>University of Nottingham Ningbo China</w:t>
            </w:r>
          </w:p>
        </w:tc>
      </w:tr>
      <w:tr w:rsidR="00D83664" w:rsidRPr="00846F63" w14:paraId="73971A8B" w14:textId="77777777" w:rsidTr="00FB5E0C">
        <w:trPr>
          <w:trHeight w:val="432"/>
        </w:trPr>
        <w:tc>
          <w:tcPr>
            <w:tcW w:w="1489" w:type="pct"/>
          </w:tcPr>
          <w:p w14:paraId="2DEAFF3B" w14:textId="65FE1DFF" w:rsidR="00D83664" w:rsidRPr="00846F63" w:rsidRDefault="00D83664" w:rsidP="00FB5E0C">
            <w:pPr>
              <w:rPr>
                <w:rFonts w:cstheme="minorHAnsi"/>
                <w:b/>
                <w:sz w:val="24"/>
              </w:rPr>
            </w:pPr>
            <w:r w:rsidRPr="00846F63">
              <w:rPr>
                <w:rFonts w:cstheme="minorHAnsi"/>
                <w:b/>
                <w:sz w:val="24"/>
              </w:rPr>
              <w:t>Hours of Work</w:t>
            </w:r>
          </w:p>
        </w:tc>
        <w:tc>
          <w:tcPr>
            <w:tcW w:w="3511" w:type="pct"/>
          </w:tcPr>
          <w:p w14:paraId="2B4E3D6C" w14:textId="46126CD4" w:rsidR="00D83664" w:rsidRPr="00846F63" w:rsidRDefault="00EF4F64" w:rsidP="002F517B">
            <w:pPr>
              <w:rPr>
                <w:rFonts w:cstheme="minorHAnsi"/>
                <w:sz w:val="24"/>
              </w:rPr>
            </w:pPr>
            <w:r w:rsidRPr="00EF4F64">
              <w:rPr>
                <w:rFonts w:cstheme="minorHAnsi"/>
                <w:sz w:val="24"/>
              </w:rPr>
              <w:t xml:space="preserve">Irregular working </w:t>
            </w:r>
            <w:r w:rsidR="002F517B">
              <w:rPr>
                <w:rFonts w:cstheme="minorHAnsi"/>
                <w:sz w:val="24"/>
              </w:rPr>
              <w:t>hours</w:t>
            </w:r>
          </w:p>
        </w:tc>
      </w:tr>
      <w:tr w:rsidR="00A833E4" w:rsidRPr="00846F63" w14:paraId="53E35E43" w14:textId="77777777" w:rsidTr="00FB5E0C">
        <w:trPr>
          <w:trHeight w:val="432"/>
        </w:trPr>
        <w:tc>
          <w:tcPr>
            <w:tcW w:w="1489" w:type="pct"/>
          </w:tcPr>
          <w:p w14:paraId="3BB217C7" w14:textId="77777777" w:rsidR="00A833E4" w:rsidRPr="00846F63" w:rsidRDefault="005B1C2B" w:rsidP="00FB5E0C">
            <w:pPr>
              <w:rPr>
                <w:rFonts w:cstheme="minorHAnsi"/>
                <w:b/>
                <w:sz w:val="24"/>
              </w:rPr>
            </w:pPr>
            <w:r w:rsidRPr="00846F63">
              <w:rPr>
                <w:rFonts w:cstheme="minorHAnsi"/>
                <w:b/>
                <w:sz w:val="24"/>
              </w:rPr>
              <w:t>Responsible to</w:t>
            </w:r>
          </w:p>
        </w:tc>
        <w:tc>
          <w:tcPr>
            <w:tcW w:w="3511" w:type="pct"/>
          </w:tcPr>
          <w:p w14:paraId="3A471452" w14:textId="19DA71D4" w:rsidR="00A833E4" w:rsidRPr="00846F63" w:rsidRDefault="002F517B" w:rsidP="002F517B">
            <w:pPr>
              <w:rPr>
                <w:rFonts w:cstheme="minorHAnsi"/>
                <w:b/>
                <w:sz w:val="24"/>
              </w:rPr>
            </w:pPr>
            <w:r w:rsidRPr="002F517B">
              <w:rPr>
                <w:rFonts w:cstheme="minorHAnsi"/>
                <w:sz w:val="24"/>
              </w:rPr>
              <w:t xml:space="preserve">Deputy </w:t>
            </w:r>
            <w:r>
              <w:rPr>
                <w:rFonts w:cstheme="minorHAnsi"/>
                <w:sz w:val="24"/>
              </w:rPr>
              <w:t>Director</w:t>
            </w:r>
            <w:r w:rsidRPr="002F517B">
              <w:rPr>
                <w:rFonts w:cstheme="minorHAnsi"/>
                <w:sz w:val="24"/>
              </w:rPr>
              <w:t xml:space="preserve"> of Teaching &amp; Learning for Preliminary Year Content</w:t>
            </w:r>
          </w:p>
        </w:tc>
      </w:tr>
    </w:tbl>
    <w:p w14:paraId="54A40D53" w14:textId="77777777" w:rsidR="00A833E4" w:rsidRPr="00846F63" w:rsidRDefault="00A833E4" w:rsidP="00A833E4">
      <w:pPr>
        <w:jc w:val="center"/>
        <w:rPr>
          <w:rFonts w:cstheme="minorHAnsi"/>
          <w:b/>
          <w:sz w:val="24"/>
        </w:rPr>
      </w:pPr>
    </w:p>
    <w:p w14:paraId="34A012F4" w14:textId="5C09C108" w:rsidR="00A833E4" w:rsidRPr="00846F63" w:rsidRDefault="00AB784F" w:rsidP="001A15BF">
      <w:pPr>
        <w:pStyle w:val="Heading2"/>
        <w:rPr>
          <w:rFonts w:asciiTheme="minorHAnsi" w:eastAsia="Verdana" w:hAnsiTheme="minorHAnsi" w:cstheme="minorHAnsi"/>
        </w:rPr>
      </w:pPr>
      <w:r w:rsidRPr="00846F63">
        <w:rPr>
          <w:rFonts w:asciiTheme="minorHAnsi" w:eastAsia="Verdana" w:hAnsiTheme="minorHAnsi" w:cstheme="minorHAnsi"/>
        </w:rPr>
        <w:t>Purpose of role</w:t>
      </w:r>
      <w:r w:rsidR="00FB5E0C" w:rsidRPr="00846F63">
        <w:rPr>
          <w:rFonts w:asciiTheme="minorHAnsi" w:eastAsia="Verdana" w:hAnsiTheme="minorHAnsi" w:cstheme="minorHAnsi"/>
        </w:rPr>
        <w:t>:</w:t>
      </w:r>
    </w:p>
    <w:p w14:paraId="70DAB32C" w14:textId="3896A5B2" w:rsidR="002041BC" w:rsidRDefault="008B7AA6" w:rsidP="008B7AA6">
      <w:pPr>
        <w:jc w:val="both"/>
        <w:rPr>
          <w:rFonts w:cstheme="minorHAnsi"/>
          <w:szCs w:val="24"/>
        </w:rPr>
      </w:pPr>
      <w:r w:rsidRPr="00A7580B">
        <w:rPr>
          <w:rFonts w:cstheme="minorHAnsi"/>
          <w:szCs w:val="24"/>
        </w:rPr>
        <w:t xml:space="preserve">Reporting to the </w:t>
      </w:r>
      <w:r w:rsidR="002F517B">
        <w:rPr>
          <w:rFonts w:cstheme="minorHAnsi"/>
          <w:szCs w:val="24"/>
        </w:rPr>
        <w:t>Director</w:t>
      </w:r>
      <w:r w:rsidRPr="00A7580B">
        <w:rPr>
          <w:rFonts w:cstheme="minorHAnsi"/>
          <w:szCs w:val="24"/>
        </w:rPr>
        <w:t xml:space="preserve"> of CELE and the </w:t>
      </w:r>
      <w:r w:rsidR="002F517B" w:rsidRPr="002F517B">
        <w:rPr>
          <w:rFonts w:cstheme="minorHAnsi"/>
          <w:szCs w:val="24"/>
        </w:rPr>
        <w:t>Deputy Director of Teaching &amp; Learning for Preliminary Year Content</w:t>
      </w:r>
      <w:r w:rsidRPr="00A7580B">
        <w:rPr>
          <w:rFonts w:cstheme="minorHAnsi"/>
          <w:szCs w:val="24"/>
        </w:rPr>
        <w:t xml:space="preserve">, the Senior Tutor will be responsible for the management of staff and </w:t>
      </w:r>
      <w:r w:rsidR="008A4544">
        <w:rPr>
          <w:rFonts w:cstheme="minorHAnsi"/>
          <w:szCs w:val="24"/>
        </w:rPr>
        <w:t>content</w:t>
      </w:r>
      <w:r w:rsidRPr="00A7580B">
        <w:rPr>
          <w:rFonts w:cstheme="minorHAnsi"/>
          <w:szCs w:val="24"/>
        </w:rPr>
        <w:t xml:space="preserve"> modules</w:t>
      </w:r>
      <w:r w:rsidR="008A4544">
        <w:rPr>
          <w:rFonts w:cstheme="minorHAnsi"/>
          <w:szCs w:val="24"/>
        </w:rPr>
        <w:t xml:space="preserve"> in </w:t>
      </w:r>
      <w:r w:rsidR="0023347E">
        <w:rPr>
          <w:rFonts w:cstheme="minorHAnsi"/>
          <w:szCs w:val="24"/>
        </w:rPr>
        <w:t>CELE</w:t>
      </w:r>
      <w:r w:rsidR="007774CA">
        <w:rPr>
          <w:rFonts w:cstheme="minorHAnsi"/>
          <w:szCs w:val="24"/>
        </w:rPr>
        <w:t>’s</w:t>
      </w:r>
      <w:r w:rsidR="0023347E">
        <w:rPr>
          <w:rFonts w:cstheme="minorHAnsi"/>
          <w:szCs w:val="24"/>
        </w:rPr>
        <w:t xml:space="preserve"> provision</w:t>
      </w:r>
      <w:r w:rsidR="007774CA">
        <w:rPr>
          <w:rFonts w:cstheme="minorHAnsi"/>
          <w:szCs w:val="24"/>
        </w:rPr>
        <w:t xml:space="preserve"> of</w:t>
      </w:r>
      <w:r w:rsidR="008A4544">
        <w:rPr>
          <w:rFonts w:cstheme="minorHAnsi"/>
          <w:szCs w:val="24"/>
        </w:rPr>
        <w:t xml:space="preserve"> </w:t>
      </w:r>
      <w:r w:rsidR="00C8544D">
        <w:rPr>
          <w:rFonts w:cstheme="minorHAnsi"/>
          <w:szCs w:val="24"/>
        </w:rPr>
        <w:t>B</w:t>
      </w:r>
      <w:r w:rsidR="008A4544">
        <w:rPr>
          <w:rFonts w:cstheme="minorHAnsi"/>
          <w:szCs w:val="24"/>
        </w:rPr>
        <w:t>usiness</w:t>
      </w:r>
      <w:r w:rsidR="00C8544D">
        <w:rPr>
          <w:rFonts w:cstheme="minorHAnsi"/>
          <w:szCs w:val="24"/>
        </w:rPr>
        <w:t>,</w:t>
      </w:r>
      <w:r w:rsidR="008A4544">
        <w:rPr>
          <w:rFonts w:cstheme="minorHAnsi"/>
          <w:szCs w:val="24"/>
        </w:rPr>
        <w:t xml:space="preserve"> </w:t>
      </w:r>
      <w:r w:rsidR="00C8544D">
        <w:rPr>
          <w:rFonts w:cstheme="minorHAnsi"/>
          <w:szCs w:val="24"/>
        </w:rPr>
        <w:t>H</w:t>
      </w:r>
      <w:r w:rsidR="008A4544">
        <w:rPr>
          <w:rFonts w:cstheme="minorHAnsi"/>
          <w:szCs w:val="24"/>
        </w:rPr>
        <w:t>umanities</w:t>
      </w:r>
      <w:r w:rsidR="00C8544D">
        <w:rPr>
          <w:rFonts w:cstheme="minorHAnsi"/>
          <w:szCs w:val="24"/>
        </w:rPr>
        <w:t xml:space="preserve"> and Social Sciences</w:t>
      </w:r>
      <w:r w:rsidR="007774CA">
        <w:rPr>
          <w:rFonts w:cstheme="minorHAnsi"/>
          <w:szCs w:val="24"/>
        </w:rPr>
        <w:t xml:space="preserve"> subjects</w:t>
      </w:r>
      <w:r w:rsidRPr="00A7580B">
        <w:rPr>
          <w:rFonts w:cstheme="minorHAnsi"/>
          <w:szCs w:val="24"/>
        </w:rPr>
        <w:t>.</w:t>
      </w:r>
      <w:r w:rsidR="008A4544">
        <w:rPr>
          <w:rFonts w:cstheme="minorHAnsi"/>
          <w:szCs w:val="24"/>
        </w:rPr>
        <w:t xml:space="preserve"> This </w:t>
      </w:r>
      <w:r w:rsidR="007774CA">
        <w:rPr>
          <w:rFonts w:cstheme="minorHAnsi"/>
          <w:szCs w:val="24"/>
        </w:rPr>
        <w:t>includes but is not limited to</w:t>
      </w:r>
      <w:r w:rsidR="008A4544">
        <w:rPr>
          <w:rFonts w:cstheme="minorHAnsi"/>
          <w:szCs w:val="24"/>
        </w:rPr>
        <w:t xml:space="preserve"> managing teams involved in the delivery of over 10 specialized </w:t>
      </w:r>
      <w:r w:rsidR="007774CA">
        <w:rPr>
          <w:rFonts w:cstheme="minorHAnsi"/>
          <w:szCs w:val="24"/>
        </w:rPr>
        <w:t>Preliminary Year Academic C</w:t>
      </w:r>
      <w:r w:rsidR="008A4544">
        <w:rPr>
          <w:rFonts w:cstheme="minorHAnsi"/>
          <w:szCs w:val="24"/>
        </w:rPr>
        <w:t>ontent modules ranging</w:t>
      </w:r>
      <w:r w:rsidR="007774CA">
        <w:rPr>
          <w:rFonts w:cstheme="minorHAnsi"/>
          <w:szCs w:val="24"/>
        </w:rPr>
        <w:t xml:space="preserve"> in</w:t>
      </w:r>
      <w:r w:rsidR="008A4544">
        <w:rPr>
          <w:rFonts w:cstheme="minorHAnsi"/>
          <w:szCs w:val="24"/>
        </w:rPr>
        <w:t xml:space="preserve"> economics, business, linguistic</w:t>
      </w:r>
      <w:r w:rsidR="007774CA">
        <w:rPr>
          <w:rFonts w:cstheme="minorHAnsi"/>
          <w:szCs w:val="24"/>
        </w:rPr>
        <w:t>s</w:t>
      </w:r>
      <w:r w:rsidR="008A4544">
        <w:rPr>
          <w:rFonts w:cstheme="minorHAnsi"/>
          <w:szCs w:val="24"/>
        </w:rPr>
        <w:t xml:space="preserve">, history, </w:t>
      </w:r>
      <w:r w:rsidR="002041BC">
        <w:rPr>
          <w:rFonts w:cstheme="minorHAnsi"/>
          <w:szCs w:val="24"/>
        </w:rPr>
        <w:t xml:space="preserve">politics </w:t>
      </w:r>
      <w:r w:rsidR="008A4544">
        <w:rPr>
          <w:rFonts w:cstheme="minorHAnsi"/>
          <w:szCs w:val="24"/>
        </w:rPr>
        <w:t>and international communications</w:t>
      </w:r>
      <w:r w:rsidR="002041BC">
        <w:rPr>
          <w:rFonts w:cstheme="minorHAnsi"/>
          <w:szCs w:val="24"/>
        </w:rPr>
        <w:t>.</w:t>
      </w:r>
      <w:r w:rsidRPr="00A7580B">
        <w:rPr>
          <w:rFonts w:cstheme="minorHAnsi"/>
          <w:szCs w:val="24"/>
        </w:rPr>
        <w:t xml:space="preserve"> The Senior Tutor may typically have module convener responsibility for one or more taught modules</w:t>
      </w:r>
      <w:r w:rsidR="00106DD8">
        <w:rPr>
          <w:rFonts w:cstheme="minorHAnsi"/>
          <w:szCs w:val="24"/>
        </w:rPr>
        <w:t xml:space="preserve"> and </w:t>
      </w:r>
      <w:r w:rsidRPr="00A7580B">
        <w:rPr>
          <w:rFonts w:cstheme="minorHAnsi"/>
          <w:szCs w:val="24"/>
        </w:rPr>
        <w:t>will be actively involved in issues around curriculum design, delivery and assessment. The Senior Tutor may also have a leadership role in k</w:t>
      </w:r>
      <w:bookmarkStart w:id="0" w:name="_GoBack"/>
      <w:bookmarkEnd w:id="0"/>
      <w:r w:rsidRPr="00A7580B">
        <w:rPr>
          <w:rFonts w:cstheme="minorHAnsi"/>
          <w:szCs w:val="24"/>
        </w:rPr>
        <w:t xml:space="preserve">nowledge exchange provision and the organisation and delivery of summer activities. They would ideally have a proven track record of effective project management in one or more of these areas. </w:t>
      </w:r>
      <w:r w:rsidR="002041BC">
        <w:rPr>
          <w:rFonts w:cstheme="minorHAnsi"/>
          <w:szCs w:val="24"/>
        </w:rPr>
        <w:t>This post requires a proactive managerial attitude; the Senior Tutor is expected to identify evolving student and staff needs, and develop/advance change projects to address them, working in a collaborative and collegial manner with other CELE senior staff.</w:t>
      </w:r>
    </w:p>
    <w:p w14:paraId="2AC3E367" w14:textId="08167B52" w:rsidR="00FB5E0C" w:rsidRPr="008B7AA6" w:rsidRDefault="008B7AA6" w:rsidP="008B7AA6">
      <w:pPr>
        <w:jc w:val="both"/>
        <w:rPr>
          <w:rFonts w:cstheme="minorHAnsi"/>
          <w:szCs w:val="24"/>
        </w:rPr>
      </w:pPr>
      <w:r w:rsidRPr="00A7580B">
        <w:rPr>
          <w:rFonts w:cstheme="minorHAnsi"/>
          <w:szCs w:val="24"/>
        </w:rPr>
        <w:t>The successful candidate will also directly line manage up to 10 individual academic staff and is responsible for carrying out classroom observations of teaching, as well as conducting annual staff performance reviews.  Delivery of teaching on credit-bearing courses will also be required.</w:t>
      </w:r>
      <w:r w:rsidR="00106DD8">
        <w:rPr>
          <w:rFonts w:cstheme="minorHAnsi"/>
          <w:szCs w:val="24"/>
        </w:rPr>
        <w:t xml:space="preserve"> </w:t>
      </w:r>
    </w:p>
    <w:p w14:paraId="60D53033" w14:textId="4CA38426" w:rsidR="00A41300" w:rsidRDefault="00A41300">
      <w:pPr>
        <w:rPr>
          <w:rFonts w:cstheme="minorHAnsi"/>
        </w:rPr>
      </w:pPr>
    </w:p>
    <w:tbl>
      <w:tblPr>
        <w:tblStyle w:val="TableGrid"/>
        <w:tblW w:w="0" w:type="auto"/>
        <w:tblCellMar>
          <w:top w:w="113" w:type="dxa"/>
          <w:bottom w:w="113" w:type="dxa"/>
        </w:tblCellMar>
        <w:tblLook w:val="04A0" w:firstRow="1" w:lastRow="0" w:firstColumn="1" w:lastColumn="0" w:noHBand="0" w:noVBand="1"/>
      </w:tblPr>
      <w:tblGrid>
        <w:gridCol w:w="524"/>
        <w:gridCol w:w="8225"/>
        <w:gridCol w:w="1147"/>
      </w:tblGrid>
      <w:tr w:rsidR="00A41300" w:rsidRPr="00E664F0" w14:paraId="7A1E1E96"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6DA7104E" w14:textId="77777777" w:rsidR="00A41300" w:rsidRPr="00E664F0" w:rsidRDefault="00A41300" w:rsidP="00C25331">
            <w:pPr>
              <w:rPr>
                <w:rFonts w:ascii="Verdana" w:hAnsi="Verdana" w:cstheme="majorHAnsi"/>
                <w:color w:val="1B2A6B"/>
              </w:rPr>
            </w:pPr>
          </w:p>
        </w:tc>
        <w:tc>
          <w:tcPr>
            <w:tcW w:w="8225" w:type="dxa"/>
            <w:tcBorders>
              <w:top w:val="single" w:sz="8" w:space="0" w:color="auto"/>
              <w:left w:val="single" w:sz="8" w:space="0" w:color="auto"/>
              <w:bottom w:val="single" w:sz="8" w:space="0" w:color="auto"/>
              <w:right w:val="single" w:sz="8" w:space="0" w:color="auto"/>
            </w:tcBorders>
            <w:shd w:val="clear" w:color="auto" w:fill="auto"/>
            <w:vAlign w:val="center"/>
          </w:tcPr>
          <w:p w14:paraId="3D29833C" w14:textId="77777777" w:rsidR="00A41300" w:rsidRPr="00A41300" w:rsidRDefault="00A41300" w:rsidP="00C25331">
            <w:pPr>
              <w:pStyle w:val="Heading2"/>
              <w:outlineLvl w:val="1"/>
              <w:rPr>
                <w:rFonts w:asciiTheme="minorHAnsi" w:eastAsia="Verdana" w:hAnsiTheme="minorHAnsi" w:cstheme="minorHAnsi"/>
                <w:sz w:val="28"/>
                <w:szCs w:val="22"/>
              </w:rPr>
            </w:pPr>
            <w:r w:rsidRPr="00A41300">
              <w:rPr>
                <w:rFonts w:asciiTheme="minorHAnsi" w:eastAsia="Verdana" w:hAnsiTheme="minorHAnsi" w:cstheme="minorHAnsi"/>
                <w:sz w:val="28"/>
                <w:szCs w:val="22"/>
              </w:rPr>
              <w:t>Main responsibilities</w:t>
            </w:r>
          </w:p>
          <w:p w14:paraId="7C9C7B38" w14:textId="77777777" w:rsidR="00A41300" w:rsidRPr="00A41300" w:rsidRDefault="00A41300" w:rsidP="00C25331">
            <w:pPr>
              <w:rPr>
                <w:rFonts w:cstheme="minorHAnsi"/>
              </w:rPr>
            </w:pPr>
            <w:r w:rsidRPr="00A41300">
              <w:rPr>
                <w:rFonts w:eastAsia="Verdana" w:cstheme="minorHAnsi"/>
                <w:iCs/>
                <w:spacing w:val="-6"/>
                <w:kern w:val="24"/>
                <w:lang w:eastAsia="en-GB"/>
              </w:rPr>
              <w:t>(Primary accountabilities and responsibilities expected to fulfil the role)</w:t>
            </w:r>
          </w:p>
        </w:tc>
        <w:tc>
          <w:tcPr>
            <w:tcW w:w="1147" w:type="dxa"/>
            <w:tcBorders>
              <w:top w:val="single" w:sz="8" w:space="0" w:color="auto"/>
              <w:left w:val="single" w:sz="8" w:space="0" w:color="auto"/>
              <w:bottom w:val="single" w:sz="8" w:space="0" w:color="auto"/>
              <w:right w:val="single" w:sz="8" w:space="0" w:color="auto"/>
            </w:tcBorders>
            <w:shd w:val="clear" w:color="auto" w:fill="auto"/>
          </w:tcPr>
          <w:p w14:paraId="1A301F2A" w14:textId="77777777" w:rsidR="00A41300" w:rsidRPr="00A41300" w:rsidRDefault="00A41300" w:rsidP="00C25331">
            <w:pPr>
              <w:jc w:val="center"/>
              <w:rPr>
                <w:rFonts w:eastAsia="Times New Roman" w:cstheme="minorHAnsi"/>
                <w:b/>
                <w:spacing w:val="-6"/>
                <w:kern w:val="24"/>
                <w:lang w:eastAsia="en-GB"/>
              </w:rPr>
            </w:pPr>
            <w:r w:rsidRPr="00A41300">
              <w:rPr>
                <w:rFonts w:eastAsia="Times New Roman" w:cstheme="minorHAnsi"/>
                <w:b/>
                <w:spacing w:val="-6"/>
                <w:kern w:val="24"/>
                <w:lang w:eastAsia="en-GB"/>
              </w:rPr>
              <w:t>% time</w:t>
            </w:r>
          </w:p>
          <w:p w14:paraId="43283FA3" w14:textId="77777777" w:rsidR="00A41300" w:rsidRPr="00A41300" w:rsidRDefault="00A41300" w:rsidP="00C25331">
            <w:pPr>
              <w:jc w:val="center"/>
              <w:rPr>
                <w:rFonts w:cstheme="minorHAnsi"/>
              </w:rPr>
            </w:pPr>
            <w:r w:rsidRPr="00A41300">
              <w:rPr>
                <w:rFonts w:eastAsia="Times New Roman" w:cstheme="minorHAnsi"/>
                <w:b/>
                <w:spacing w:val="-6"/>
                <w:kern w:val="24"/>
                <w:lang w:eastAsia="en-GB"/>
              </w:rPr>
              <w:t>p/year</w:t>
            </w:r>
          </w:p>
        </w:tc>
      </w:tr>
      <w:tr w:rsidR="00A41300" w:rsidRPr="00E664F0" w14:paraId="06C8D870"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7088608B" w14:textId="77777777" w:rsidR="00A41300" w:rsidRPr="00A7580B" w:rsidRDefault="00A41300" w:rsidP="00C25331">
            <w:pPr>
              <w:jc w:val="center"/>
              <w:rPr>
                <w:rFonts w:cstheme="minorHAnsi"/>
              </w:rPr>
            </w:pPr>
            <w:r w:rsidRPr="00A7580B">
              <w:rPr>
                <w:rFonts w:cstheme="minorHAnsi"/>
              </w:rPr>
              <w:t>1</w:t>
            </w:r>
          </w:p>
        </w:tc>
        <w:tc>
          <w:tcPr>
            <w:tcW w:w="8225" w:type="dxa"/>
            <w:tcBorders>
              <w:top w:val="single" w:sz="8" w:space="0" w:color="auto"/>
              <w:left w:val="single" w:sz="8" w:space="0" w:color="auto"/>
              <w:bottom w:val="single" w:sz="8" w:space="0" w:color="auto"/>
              <w:right w:val="single" w:sz="8" w:space="0" w:color="auto"/>
            </w:tcBorders>
          </w:tcPr>
          <w:p w14:paraId="3AEC9EAC" w14:textId="7AF09A72" w:rsidR="00A41300" w:rsidRPr="00A41300" w:rsidRDefault="00A41300" w:rsidP="002041BC">
            <w:pPr>
              <w:jc w:val="both"/>
              <w:rPr>
                <w:rFonts w:cstheme="minorHAnsi"/>
                <w:color w:val="000000"/>
              </w:rPr>
            </w:pPr>
            <w:r w:rsidRPr="00A41300">
              <w:rPr>
                <w:rFonts w:cstheme="minorHAnsi"/>
                <w:color w:val="000000"/>
              </w:rPr>
              <w:t xml:space="preserve">Taking a lead role in the expansion and management of </w:t>
            </w:r>
            <w:r>
              <w:rPr>
                <w:rFonts w:cstheme="minorHAnsi"/>
                <w:color w:val="000000"/>
              </w:rPr>
              <w:t xml:space="preserve">area of specialism </w:t>
            </w:r>
            <w:r w:rsidR="00A7580B">
              <w:rPr>
                <w:rFonts w:cstheme="minorHAnsi"/>
                <w:color w:val="000000"/>
              </w:rPr>
              <w:t>in</w:t>
            </w:r>
            <w:r w:rsidRPr="00A41300">
              <w:rPr>
                <w:rFonts w:cstheme="minorHAnsi"/>
                <w:color w:val="000000"/>
              </w:rPr>
              <w:t xml:space="preserve"> </w:t>
            </w:r>
            <w:r w:rsidR="00106DD8">
              <w:rPr>
                <w:rFonts w:cstheme="minorHAnsi"/>
                <w:color w:val="000000"/>
              </w:rPr>
              <w:t>Business</w:t>
            </w:r>
            <w:r w:rsidR="002041BC">
              <w:rPr>
                <w:rFonts w:cstheme="minorHAnsi"/>
                <w:color w:val="000000"/>
              </w:rPr>
              <w:t>,</w:t>
            </w:r>
            <w:r w:rsidR="00106DD8">
              <w:rPr>
                <w:rFonts w:cstheme="minorHAnsi"/>
                <w:color w:val="000000"/>
              </w:rPr>
              <w:t xml:space="preserve"> Humanities</w:t>
            </w:r>
            <w:r w:rsidR="002041BC">
              <w:rPr>
                <w:rFonts w:cstheme="minorHAnsi"/>
                <w:color w:val="000000"/>
              </w:rPr>
              <w:t xml:space="preserve"> and Social Sciences</w:t>
            </w:r>
            <w:r w:rsidRPr="00A41300">
              <w:rPr>
                <w:rFonts w:cstheme="minorHAnsi"/>
                <w:color w:val="000000"/>
              </w:rPr>
              <w:t>. Taking overall leadership on key projects as required.</w:t>
            </w:r>
          </w:p>
        </w:tc>
        <w:tc>
          <w:tcPr>
            <w:tcW w:w="1147" w:type="dxa"/>
            <w:tcBorders>
              <w:top w:val="single" w:sz="8" w:space="0" w:color="auto"/>
              <w:left w:val="single" w:sz="8" w:space="0" w:color="auto"/>
              <w:bottom w:val="single" w:sz="8" w:space="0" w:color="auto"/>
              <w:right w:val="single" w:sz="8" w:space="0" w:color="auto"/>
            </w:tcBorders>
            <w:vAlign w:val="center"/>
          </w:tcPr>
          <w:p w14:paraId="228FEECC" w14:textId="77777777" w:rsidR="00A41300" w:rsidRPr="00A41300" w:rsidRDefault="00A41300" w:rsidP="00C25331">
            <w:pPr>
              <w:jc w:val="center"/>
              <w:rPr>
                <w:rFonts w:cstheme="minorHAnsi"/>
                <w:color w:val="080808"/>
              </w:rPr>
            </w:pPr>
            <w:r w:rsidRPr="00A41300">
              <w:rPr>
                <w:rFonts w:cstheme="minorHAnsi"/>
                <w:color w:val="080808"/>
              </w:rPr>
              <w:t>20%</w:t>
            </w:r>
          </w:p>
        </w:tc>
      </w:tr>
      <w:tr w:rsidR="00A41300" w:rsidRPr="00E664F0" w14:paraId="3352B339"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6223E95F" w14:textId="77777777" w:rsidR="00A41300" w:rsidRPr="00A7580B" w:rsidRDefault="00A41300" w:rsidP="00C25331">
            <w:pPr>
              <w:jc w:val="center"/>
              <w:rPr>
                <w:rFonts w:cstheme="minorHAnsi"/>
              </w:rPr>
            </w:pPr>
            <w:r w:rsidRPr="00A7580B">
              <w:rPr>
                <w:rFonts w:cstheme="minorHAnsi"/>
              </w:rPr>
              <w:t>2</w:t>
            </w:r>
          </w:p>
        </w:tc>
        <w:tc>
          <w:tcPr>
            <w:tcW w:w="8225" w:type="dxa"/>
            <w:tcBorders>
              <w:top w:val="single" w:sz="8" w:space="0" w:color="auto"/>
              <w:left w:val="single" w:sz="8" w:space="0" w:color="auto"/>
              <w:bottom w:val="single" w:sz="8" w:space="0" w:color="auto"/>
              <w:right w:val="single" w:sz="8" w:space="0" w:color="auto"/>
            </w:tcBorders>
          </w:tcPr>
          <w:p w14:paraId="16BCD38E" w14:textId="2548597E" w:rsidR="00A41300" w:rsidRPr="00A41300" w:rsidRDefault="00A41300" w:rsidP="00A41300">
            <w:pPr>
              <w:jc w:val="both"/>
              <w:rPr>
                <w:rFonts w:cstheme="minorHAnsi"/>
                <w:color w:val="000000"/>
              </w:rPr>
            </w:pPr>
            <w:r w:rsidRPr="00A41300">
              <w:rPr>
                <w:rFonts w:cstheme="minorHAnsi"/>
                <w:color w:val="000000"/>
              </w:rPr>
              <w:t xml:space="preserve">Taking a </w:t>
            </w:r>
            <w:r>
              <w:rPr>
                <w:rFonts w:cstheme="minorHAnsi"/>
                <w:color w:val="000000"/>
              </w:rPr>
              <w:t>module convenor role where required</w:t>
            </w:r>
            <w:r w:rsidRPr="00A41300">
              <w:rPr>
                <w:rFonts w:cstheme="minorHAnsi"/>
                <w:color w:val="000000"/>
              </w:rPr>
              <w:t xml:space="preserve"> </w:t>
            </w:r>
            <w:r>
              <w:rPr>
                <w:rFonts w:cstheme="minorHAnsi"/>
                <w:color w:val="000000"/>
              </w:rPr>
              <w:t xml:space="preserve">on CELE </w:t>
            </w:r>
            <w:r w:rsidRPr="00A41300">
              <w:rPr>
                <w:rFonts w:cstheme="minorHAnsi"/>
                <w:color w:val="000000"/>
              </w:rPr>
              <w:t>programmes. To co-ordinate the work of colleagues to ensure modules are delivered to the required quality standards and there is equitable access to resources and facilities.</w:t>
            </w:r>
          </w:p>
        </w:tc>
        <w:tc>
          <w:tcPr>
            <w:tcW w:w="1147" w:type="dxa"/>
            <w:tcBorders>
              <w:top w:val="single" w:sz="8" w:space="0" w:color="auto"/>
              <w:left w:val="single" w:sz="8" w:space="0" w:color="auto"/>
              <w:bottom w:val="single" w:sz="8" w:space="0" w:color="auto"/>
              <w:right w:val="single" w:sz="8" w:space="0" w:color="auto"/>
            </w:tcBorders>
            <w:vAlign w:val="center"/>
          </w:tcPr>
          <w:p w14:paraId="650CB398" w14:textId="77777777" w:rsidR="00A41300" w:rsidRPr="00A41300" w:rsidRDefault="00A41300" w:rsidP="00C25331">
            <w:pPr>
              <w:jc w:val="center"/>
              <w:rPr>
                <w:rFonts w:cstheme="minorHAnsi"/>
                <w:color w:val="080808"/>
              </w:rPr>
            </w:pPr>
            <w:r w:rsidRPr="00A41300">
              <w:rPr>
                <w:rFonts w:cstheme="minorHAnsi"/>
                <w:color w:val="080808"/>
              </w:rPr>
              <w:t>20%</w:t>
            </w:r>
          </w:p>
        </w:tc>
      </w:tr>
      <w:tr w:rsidR="00A41300" w:rsidRPr="00E664F0" w14:paraId="156AE5ED"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06B265DB" w14:textId="77777777" w:rsidR="00A41300" w:rsidRPr="00A7580B" w:rsidRDefault="00A41300" w:rsidP="00C25331">
            <w:pPr>
              <w:jc w:val="center"/>
              <w:rPr>
                <w:rFonts w:cstheme="minorHAnsi"/>
              </w:rPr>
            </w:pPr>
            <w:r w:rsidRPr="00A7580B">
              <w:rPr>
                <w:rFonts w:cstheme="minorHAnsi"/>
              </w:rPr>
              <w:t>3</w:t>
            </w:r>
          </w:p>
        </w:tc>
        <w:tc>
          <w:tcPr>
            <w:tcW w:w="8225" w:type="dxa"/>
            <w:tcBorders>
              <w:top w:val="single" w:sz="8" w:space="0" w:color="auto"/>
              <w:left w:val="single" w:sz="8" w:space="0" w:color="auto"/>
              <w:bottom w:val="single" w:sz="8" w:space="0" w:color="auto"/>
              <w:right w:val="single" w:sz="8" w:space="0" w:color="auto"/>
            </w:tcBorders>
          </w:tcPr>
          <w:p w14:paraId="04FA355D" w14:textId="6799786F" w:rsidR="00A41300" w:rsidRPr="00A41300" w:rsidRDefault="00A41300" w:rsidP="002F517B">
            <w:pPr>
              <w:jc w:val="both"/>
              <w:rPr>
                <w:rFonts w:cstheme="minorHAnsi"/>
                <w:color w:val="000000"/>
              </w:rPr>
            </w:pPr>
            <w:r w:rsidRPr="008B7AA6">
              <w:rPr>
                <w:rFonts w:cstheme="minorHAnsi"/>
                <w:color w:val="080808"/>
              </w:rPr>
              <w:t xml:space="preserve">Liaising with the </w:t>
            </w:r>
            <w:r w:rsidR="002F517B">
              <w:rPr>
                <w:rFonts w:cstheme="minorHAnsi"/>
                <w:color w:val="080808"/>
              </w:rPr>
              <w:t>Director</w:t>
            </w:r>
            <w:r w:rsidRPr="008B7AA6">
              <w:rPr>
                <w:rFonts w:cstheme="minorHAnsi"/>
                <w:color w:val="080808"/>
              </w:rPr>
              <w:t xml:space="preserve"> of Centre, the Director</w:t>
            </w:r>
            <w:r>
              <w:rPr>
                <w:rFonts w:cstheme="minorHAnsi"/>
                <w:color w:val="080808"/>
              </w:rPr>
              <w:t>s</w:t>
            </w:r>
            <w:r w:rsidRPr="008B7AA6">
              <w:rPr>
                <w:rFonts w:cstheme="minorHAnsi"/>
                <w:color w:val="080808"/>
              </w:rPr>
              <w:t xml:space="preserve"> of </w:t>
            </w:r>
            <w:r w:rsidR="002041BC">
              <w:rPr>
                <w:rFonts w:cstheme="minorHAnsi"/>
                <w:color w:val="080808"/>
              </w:rPr>
              <w:t>Education &amp; Student Experience</w:t>
            </w:r>
            <w:r w:rsidRPr="008B7AA6">
              <w:rPr>
                <w:rFonts w:cstheme="minorHAnsi"/>
                <w:color w:val="080808"/>
              </w:rPr>
              <w:t xml:space="preserve"> and other members of the management team in supporting the delivery and ongoing development of CELE programmes.</w:t>
            </w:r>
          </w:p>
        </w:tc>
        <w:tc>
          <w:tcPr>
            <w:tcW w:w="1147" w:type="dxa"/>
            <w:tcBorders>
              <w:top w:val="single" w:sz="8" w:space="0" w:color="auto"/>
              <w:left w:val="single" w:sz="8" w:space="0" w:color="auto"/>
              <w:bottom w:val="single" w:sz="8" w:space="0" w:color="auto"/>
              <w:right w:val="single" w:sz="8" w:space="0" w:color="auto"/>
            </w:tcBorders>
            <w:vAlign w:val="center"/>
          </w:tcPr>
          <w:p w14:paraId="0DDDEA1C"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4B164ED6"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41037FF4" w14:textId="77777777" w:rsidR="00A41300" w:rsidRPr="00A7580B" w:rsidRDefault="00A41300" w:rsidP="00C25331">
            <w:pPr>
              <w:jc w:val="center"/>
              <w:rPr>
                <w:rFonts w:cstheme="minorHAnsi"/>
              </w:rPr>
            </w:pPr>
            <w:r w:rsidRPr="00A7580B">
              <w:rPr>
                <w:rFonts w:cstheme="minorHAnsi"/>
              </w:rPr>
              <w:t>4</w:t>
            </w:r>
          </w:p>
        </w:tc>
        <w:tc>
          <w:tcPr>
            <w:tcW w:w="8225" w:type="dxa"/>
            <w:tcBorders>
              <w:top w:val="single" w:sz="8" w:space="0" w:color="auto"/>
              <w:left w:val="single" w:sz="8" w:space="0" w:color="auto"/>
              <w:bottom w:val="single" w:sz="8" w:space="0" w:color="auto"/>
              <w:right w:val="single" w:sz="8" w:space="0" w:color="auto"/>
            </w:tcBorders>
          </w:tcPr>
          <w:p w14:paraId="3E5078BA" w14:textId="77777777" w:rsidR="00A41300" w:rsidRPr="00A41300" w:rsidRDefault="00A41300" w:rsidP="00C25331">
            <w:pPr>
              <w:jc w:val="both"/>
              <w:rPr>
                <w:rFonts w:cstheme="minorHAnsi"/>
                <w:color w:val="000000"/>
              </w:rPr>
            </w:pPr>
            <w:r w:rsidRPr="00A41300">
              <w:rPr>
                <w:rFonts w:cstheme="minorHAnsi"/>
                <w:color w:val="000000"/>
              </w:rPr>
              <w:t>Line managing a designated number of academic staff, carrying out teaching observations and conducting their annual performance reviews.</w:t>
            </w:r>
            <w:r w:rsidRPr="00A41300">
              <w:rPr>
                <w:rFonts w:cstheme="minorHAnsi"/>
              </w:rPr>
              <w:t xml:space="preserve"> C</w:t>
            </w:r>
            <w:r w:rsidRPr="00A41300">
              <w:rPr>
                <w:rFonts w:cstheme="minorHAnsi"/>
                <w:color w:val="000000"/>
              </w:rPr>
              <w:t>oaching and supporting colleagues in developing their teaching techniques and leadership skills.</w:t>
            </w:r>
          </w:p>
          <w:p w14:paraId="30343D2E" w14:textId="77777777" w:rsidR="00A41300" w:rsidRPr="00A41300" w:rsidRDefault="00A41300" w:rsidP="00C25331">
            <w:pPr>
              <w:jc w:val="both"/>
              <w:rPr>
                <w:rFonts w:cstheme="minorHAnsi"/>
                <w:color w:val="000000"/>
              </w:rPr>
            </w:pPr>
            <w:r w:rsidRPr="00A41300">
              <w:rPr>
                <w:rFonts w:cstheme="minorHAnsi"/>
                <w:color w:val="000000"/>
              </w:rPr>
              <w:lastRenderedPageBreak/>
              <w:t>Acting as a mentor to colleagues with less experience and providing advice on personal development.</w:t>
            </w:r>
          </w:p>
        </w:tc>
        <w:tc>
          <w:tcPr>
            <w:tcW w:w="1147" w:type="dxa"/>
            <w:tcBorders>
              <w:top w:val="single" w:sz="8" w:space="0" w:color="auto"/>
              <w:left w:val="single" w:sz="8" w:space="0" w:color="auto"/>
              <w:bottom w:val="single" w:sz="8" w:space="0" w:color="auto"/>
              <w:right w:val="single" w:sz="8" w:space="0" w:color="auto"/>
            </w:tcBorders>
            <w:vAlign w:val="center"/>
          </w:tcPr>
          <w:p w14:paraId="5F1BDDBC" w14:textId="77777777" w:rsidR="00A41300" w:rsidRPr="00A41300" w:rsidRDefault="00A41300" w:rsidP="00C25331">
            <w:pPr>
              <w:jc w:val="center"/>
              <w:rPr>
                <w:rFonts w:cstheme="minorHAnsi"/>
                <w:color w:val="080808"/>
              </w:rPr>
            </w:pPr>
            <w:r w:rsidRPr="00A41300">
              <w:rPr>
                <w:rFonts w:cstheme="minorHAnsi"/>
                <w:color w:val="080808"/>
              </w:rPr>
              <w:lastRenderedPageBreak/>
              <w:t>5%</w:t>
            </w:r>
          </w:p>
        </w:tc>
      </w:tr>
      <w:tr w:rsidR="00A41300" w:rsidRPr="00E664F0" w14:paraId="0ABEA1CD"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31DB43E8" w14:textId="77777777" w:rsidR="00A41300" w:rsidRPr="00A7580B" w:rsidRDefault="00A41300" w:rsidP="00C25331">
            <w:pPr>
              <w:jc w:val="center"/>
              <w:rPr>
                <w:rFonts w:cstheme="minorHAnsi"/>
              </w:rPr>
            </w:pPr>
            <w:r w:rsidRPr="00A7580B">
              <w:rPr>
                <w:rFonts w:cstheme="minorHAnsi"/>
              </w:rPr>
              <w:t>5</w:t>
            </w:r>
          </w:p>
        </w:tc>
        <w:tc>
          <w:tcPr>
            <w:tcW w:w="8225" w:type="dxa"/>
            <w:tcBorders>
              <w:top w:val="single" w:sz="8" w:space="0" w:color="auto"/>
              <w:left w:val="single" w:sz="8" w:space="0" w:color="auto"/>
              <w:bottom w:val="single" w:sz="8" w:space="0" w:color="auto"/>
              <w:right w:val="single" w:sz="8" w:space="0" w:color="auto"/>
            </w:tcBorders>
          </w:tcPr>
          <w:p w14:paraId="43C8DECB" w14:textId="7B901D2C" w:rsidR="00A41300" w:rsidRPr="00A41300" w:rsidRDefault="00A41300" w:rsidP="00C25331">
            <w:pPr>
              <w:jc w:val="both"/>
              <w:rPr>
                <w:rFonts w:cstheme="minorHAnsi"/>
                <w:color w:val="000000"/>
              </w:rPr>
            </w:pPr>
            <w:r w:rsidRPr="00A41300">
              <w:rPr>
                <w:rFonts w:cstheme="minorHAnsi"/>
                <w:color w:val="000000"/>
              </w:rPr>
              <w:t>Teaching up to a maximum of 9 hours per week (to agreed standards from a given syllabus) on credit-bearing and/or support relevant Academic Content courses, as required,</w:t>
            </w:r>
            <w:r w:rsidRPr="00A41300">
              <w:rPr>
                <w:rFonts w:cstheme="minorHAnsi"/>
              </w:rPr>
              <w:t xml:space="preserve"> </w:t>
            </w:r>
            <w:r w:rsidRPr="00A41300">
              <w:rPr>
                <w:rFonts w:cstheme="minorHAnsi"/>
                <w:color w:val="000000"/>
              </w:rPr>
              <w:t>keeping abreast of the subject matter and modern teaching methods</w:t>
            </w:r>
          </w:p>
        </w:tc>
        <w:tc>
          <w:tcPr>
            <w:tcW w:w="1147" w:type="dxa"/>
            <w:tcBorders>
              <w:top w:val="single" w:sz="8" w:space="0" w:color="auto"/>
              <w:left w:val="single" w:sz="8" w:space="0" w:color="auto"/>
              <w:bottom w:val="single" w:sz="8" w:space="0" w:color="auto"/>
              <w:right w:val="single" w:sz="8" w:space="0" w:color="auto"/>
            </w:tcBorders>
            <w:vAlign w:val="center"/>
          </w:tcPr>
          <w:p w14:paraId="0C17DE7A" w14:textId="77777777" w:rsidR="00A41300" w:rsidRPr="00A41300" w:rsidRDefault="00A41300" w:rsidP="00C25331">
            <w:pPr>
              <w:jc w:val="center"/>
              <w:rPr>
                <w:rFonts w:cstheme="minorHAnsi"/>
                <w:color w:val="080808"/>
              </w:rPr>
            </w:pPr>
            <w:r w:rsidRPr="00A41300">
              <w:rPr>
                <w:rFonts w:cstheme="minorHAnsi"/>
                <w:color w:val="080808"/>
              </w:rPr>
              <w:t>15%</w:t>
            </w:r>
          </w:p>
        </w:tc>
      </w:tr>
      <w:tr w:rsidR="00A41300" w:rsidRPr="00E664F0" w14:paraId="588F7A3E"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4E51E0C8" w14:textId="77777777" w:rsidR="00A41300" w:rsidRPr="00A7580B" w:rsidRDefault="00A41300" w:rsidP="00C25331">
            <w:pPr>
              <w:jc w:val="center"/>
              <w:rPr>
                <w:rFonts w:cstheme="minorHAnsi"/>
              </w:rPr>
            </w:pPr>
            <w:r w:rsidRPr="00A7580B">
              <w:rPr>
                <w:rFonts w:cstheme="minorHAnsi"/>
              </w:rPr>
              <w:t>6</w:t>
            </w:r>
          </w:p>
        </w:tc>
        <w:tc>
          <w:tcPr>
            <w:tcW w:w="8225" w:type="dxa"/>
            <w:tcBorders>
              <w:top w:val="single" w:sz="8" w:space="0" w:color="auto"/>
              <w:left w:val="single" w:sz="8" w:space="0" w:color="auto"/>
              <w:bottom w:val="single" w:sz="8" w:space="0" w:color="auto"/>
              <w:right w:val="single" w:sz="8" w:space="0" w:color="auto"/>
            </w:tcBorders>
          </w:tcPr>
          <w:p w14:paraId="3629320C" w14:textId="77777777" w:rsidR="00A41300" w:rsidRPr="00A41300" w:rsidRDefault="00A41300" w:rsidP="00C25331">
            <w:pPr>
              <w:rPr>
                <w:rFonts w:cstheme="minorHAnsi"/>
              </w:rPr>
            </w:pPr>
            <w:r w:rsidRPr="00A41300">
              <w:rPr>
                <w:rFonts w:cstheme="minorHAnsi"/>
              </w:rPr>
              <w:t>Working week to also include approx. 9 hours of teaching preparation, marking and feedback as required, and other administrative duties relating to teaching (assessment, standardisation, report writing, attendance of regular course and general meetings).</w:t>
            </w:r>
          </w:p>
        </w:tc>
        <w:tc>
          <w:tcPr>
            <w:tcW w:w="1147" w:type="dxa"/>
            <w:tcBorders>
              <w:top w:val="single" w:sz="8" w:space="0" w:color="auto"/>
              <w:left w:val="single" w:sz="8" w:space="0" w:color="auto"/>
              <w:bottom w:val="single" w:sz="8" w:space="0" w:color="auto"/>
              <w:right w:val="single" w:sz="8" w:space="0" w:color="auto"/>
            </w:tcBorders>
            <w:vAlign w:val="center"/>
          </w:tcPr>
          <w:p w14:paraId="6571C495" w14:textId="77777777" w:rsidR="00A41300" w:rsidRPr="00A41300" w:rsidRDefault="00A41300" w:rsidP="00C25331">
            <w:pPr>
              <w:jc w:val="center"/>
              <w:rPr>
                <w:rFonts w:cstheme="minorHAnsi"/>
                <w:color w:val="080808"/>
              </w:rPr>
            </w:pPr>
            <w:r w:rsidRPr="00A41300">
              <w:rPr>
                <w:rFonts w:cstheme="minorHAnsi"/>
                <w:color w:val="080808"/>
              </w:rPr>
              <w:t>10%</w:t>
            </w:r>
          </w:p>
        </w:tc>
      </w:tr>
      <w:tr w:rsidR="00A41300" w:rsidRPr="00E664F0" w14:paraId="7C5EA5B8"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13518EDE" w14:textId="77777777" w:rsidR="00A41300" w:rsidRPr="00A7580B" w:rsidRDefault="00A41300" w:rsidP="00C25331">
            <w:pPr>
              <w:jc w:val="center"/>
              <w:rPr>
                <w:rFonts w:cstheme="minorHAnsi"/>
              </w:rPr>
            </w:pPr>
            <w:r w:rsidRPr="00A7580B">
              <w:rPr>
                <w:rFonts w:cstheme="minorHAnsi"/>
              </w:rPr>
              <w:t>7</w:t>
            </w:r>
          </w:p>
        </w:tc>
        <w:tc>
          <w:tcPr>
            <w:tcW w:w="8225" w:type="dxa"/>
            <w:tcBorders>
              <w:top w:val="single" w:sz="8" w:space="0" w:color="auto"/>
              <w:left w:val="single" w:sz="8" w:space="0" w:color="auto"/>
              <w:bottom w:val="single" w:sz="8" w:space="0" w:color="auto"/>
              <w:right w:val="single" w:sz="8" w:space="0" w:color="auto"/>
            </w:tcBorders>
          </w:tcPr>
          <w:p w14:paraId="3AE2952B" w14:textId="77777777" w:rsidR="00A41300" w:rsidRPr="00A41300" w:rsidRDefault="00A41300" w:rsidP="00C25331">
            <w:pPr>
              <w:rPr>
                <w:rFonts w:cstheme="minorHAnsi"/>
              </w:rPr>
            </w:pPr>
            <w:r w:rsidRPr="00A41300">
              <w:rPr>
                <w:rFonts w:cstheme="minorHAnsi"/>
              </w:rPr>
              <w:t>To participate in the assessments and to act as invigilator in such examinations as required.</w:t>
            </w:r>
          </w:p>
        </w:tc>
        <w:tc>
          <w:tcPr>
            <w:tcW w:w="1147" w:type="dxa"/>
            <w:tcBorders>
              <w:top w:val="single" w:sz="8" w:space="0" w:color="auto"/>
              <w:left w:val="single" w:sz="8" w:space="0" w:color="auto"/>
              <w:bottom w:val="single" w:sz="8" w:space="0" w:color="auto"/>
              <w:right w:val="single" w:sz="8" w:space="0" w:color="auto"/>
            </w:tcBorders>
            <w:vAlign w:val="center"/>
          </w:tcPr>
          <w:p w14:paraId="21816724"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64384BAB"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56087549" w14:textId="77777777" w:rsidR="00A41300" w:rsidRPr="00A7580B" w:rsidRDefault="00A41300" w:rsidP="00C25331">
            <w:pPr>
              <w:jc w:val="center"/>
              <w:rPr>
                <w:rFonts w:cstheme="minorHAnsi"/>
              </w:rPr>
            </w:pPr>
            <w:r w:rsidRPr="00A7580B">
              <w:rPr>
                <w:rFonts w:cstheme="minorHAnsi"/>
              </w:rPr>
              <w:t>8</w:t>
            </w:r>
          </w:p>
        </w:tc>
        <w:tc>
          <w:tcPr>
            <w:tcW w:w="8225" w:type="dxa"/>
            <w:tcBorders>
              <w:top w:val="single" w:sz="8" w:space="0" w:color="auto"/>
              <w:left w:val="single" w:sz="8" w:space="0" w:color="auto"/>
              <w:bottom w:val="single" w:sz="8" w:space="0" w:color="auto"/>
              <w:right w:val="single" w:sz="8" w:space="0" w:color="auto"/>
            </w:tcBorders>
          </w:tcPr>
          <w:p w14:paraId="1D884BA9" w14:textId="77777777" w:rsidR="00A41300" w:rsidRPr="00A41300" w:rsidRDefault="00A41300" w:rsidP="00C25331">
            <w:pPr>
              <w:rPr>
                <w:rFonts w:cstheme="minorHAnsi"/>
              </w:rPr>
            </w:pPr>
            <w:r w:rsidRPr="00A41300">
              <w:rPr>
                <w:rFonts w:cstheme="minorHAnsi"/>
              </w:rPr>
              <w:t>Pastoral and academic care of students via an established personal tutorial system.</w:t>
            </w:r>
          </w:p>
        </w:tc>
        <w:tc>
          <w:tcPr>
            <w:tcW w:w="1147" w:type="dxa"/>
            <w:tcBorders>
              <w:top w:val="single" w:sz="8" w:space="0" w:color="auto"/>
              <w:left w:val="single" w:sz="8" w:space="0" w:color="auto"/>
              <w:bottom w:val="single" w:sz="8" w:space="0" w:color="auto"/>
              <w:right w:val="single" w:sz="8" w:space="0" w:color="auto"/>
            </w:tcBorders>
            <w:vAlign w:val="center"/>
          </w:tcPr>
          <w:p w14:paraId="10CB5994"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2E7C24D9"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5EBBD535" w14:textId="77777777" w:rsidR="00A41300" w:rsidRPr="00A7580B" w:rsidRDefault="00A41300" w:rsidP="00C25331">
            <w:pPr>
              <w:jc w:val="center"/>
              <w:rPr>
                <w:rFonts w:cstheme="minorHAnsi"/>
              </w:rPr>
            </w:pPr>
            <w:r w:rsidRPr="00A7580B">
              <w:rPr>
                <w:rFonts w:cstheme="minorHAnsi"/>
              </w:rPr>
              <w:t>9</w:t>
            </w:r>
          </w:p>
        </w:tc>
        <w:tc>
          <w:tcPr>
            <w:tcW w:w="8225" w:type="dxa"/>
            <w:tcBorders>
              <w:top w:val="single" w:sz="8" w:space="0" w:color="auto"/>
              <w:left w:val="single" w:sz="8" w:space="0" w:color="auto"/>
              <w:bottom w:val="single" w:sz="8" w:space="0" w:color="auto"/>
              <w:right w:val="single" w:sz="8" w:space="0" w:color="auto"/>
            </w:tcBorders>
          </w:tcPr>
          <w:p w14:paraId="53F93F86" w14:textId="77777777" w:rsidR="00A41300" w:rsidRDefault="00A41300" w:rsidP="00C25331">
            <w:pPr>
              <w:rPr>
                <w:rFonts w:eastAsia="Verdana" w:cstheme="minorHAnsi"/>
                <w:color w:val="000000"/>
              </w:rPr>
            </w:pPr>
            <w:r w:rsidRPr="00A41300">
              <w:rPr>
                <w:rFonts w:eastAsia="Verdana" w:cstheme="minorHAnsi"/>
                <w:color w:val="000000"/>
              </w:rPr>
              <w:t>Engage in scholarship of teaching and learning in relation to own discipline and/or establish a national reputation in discipline. To take part in and contribute to staff development activities consistent with continuous professional development.</w:t>
            </w:r>
          </w:p>
          <w:p w14:paraId="3C76398C" w14:textId="77777777" w:rsidR="00421C8F" w:rsidRDefault="00421C8F" w:rsidP="00C25331">
            <w:pPr>
              <w:rPr>
                <w:rFonts w:cstheme="minorHAnsi"/>
              </w:rPr>
            </w:pPr>
            <w:r w:rsidRPr="00A41300">
              <w:rPr>
                <w:rFonts w:cstheme="minorHAnsi"/>
              </w:rPr>
              <w:t>Be responsible for and comply with the University’s quality assurance standards and procedures.</w:t>
            </w:r>
          </w:p>
          <w:p w14:paraId="66EF3648" w14:textId="1E8A77DE" w:rsidR="00421C8F" w:rsidRPr="00A41300" w:rsidRDefault="00421C8F" w:rsidP="00C25331">
            <w:pPr>
              <w:rPr>
                <w:rFonts w:eastAsia="Verdana" w:cstheme="minorHAnsi"/>
                <w:color w:val="000000"/>
              </w:rPr>
            </w:pPr>
            <w:r w:rsidRPr="00A41300">
              <w:rPr>
                <w:rFonts w:cstheme="minorHAnsi"/>
              </w:rPr>
              <w:t>Be responsible for the safe conduct of work within work area and teaching responsibilities ensuring that the academic unit's arrangements for compliance with the University Safety Policy are implemented.</w:t>
            </w:r>
          </w:p>
        </w:tc>
        <w:tc>
          <w:tcPr>
            <w:tcW w:w="1147" w:type="dxa"/>
            <w:tcBorders>
              <w:top w:val="single" w:sz="8" w:space="0" w:color="auto"/>
              <w:left w:val="single" w:sz="8" w:space="0" w:color="auto"/>
              <w:bottom w:val="single" w:sz="8" w:space="0" w:color="auto"/>
              <w:right w:val="single" w:sz="8" w:space="0" w:color="auto"/>
            </w:tcBorders>
            <w:vAlign w:val="center"/>
          </w:tcPr>
          <w:p w14:paraId="020254CE" w14:textId="77777777" w:rsidR="00A41300" w:rsidRPr="00A41300" w:rsidRDefault="00A41300" w:rsidP="00C25331">
            <w:pPr>
              <w:jc w:val="center"/>
              <w:rPr>
                <w:rFonts w:cstheme="minorHAnsi"/>
                <w:color w:val="080808"/>
              </w:rPr>
            </w:pPr>
            <w:r w:rsidRPr="00A41300">
              <w:rPr>
                <w:rFonts w:cstheme="minorHAnsi"/>
                <w:color w:val="080808"/>
              </w:rPr>
              <w:t>10%</w:t>
            </w:r>
          </w:p>
        </w:tc>
      </w:tr>
      <w:tr w:rsidR="00A41300" w:rsidRPr="00E664F0" w14:paraId="1C238B10" w14:textId="77777777" w:rsidTr="00421C8F">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35EB8DAC" w14:textId="77777777" w:rsidR="00A41300" w:rsidRPr="00A7580B" w:rsidRDefault="00A41300" w:rsidP="00C25331">
            <w:pPr>
              <w:jc w:val="center"/>
              <w:rPr>
                <w:rFonts w:cstheme="minorHAnsi"/>
              </w:rPr>
            </w:pPr>
            <w:r w:rsidRPr="00A7580B">
              <w:rPr>
                <w:rFonts w:cstheme="minorHAnsi"/>
              </w:rPr>
              <w:t>12</w:t>
            </w:r>
          </w:p>
        </w:tc>
        <w:tc>
          <w:tcPr>
            <w:tcW w:w="8225" w:type="dxa"/>
            <w:tcBorders>
              <w:top w:val="single" w:sz="8" w:space="0" w:color="auto"/>
              <w:left w:val="single" w:sz="8" w:space="0" w:color="auto"/>
              <w:bottom w:val="single" w:sz="8" w:space="0" w:color="auto"/>
              <w:right w:val="single" w:sz="8" w:space="0" w:color="auto"/>
            </w:tcBorders>
          </w:tcPr>
          <w:p w14:paraId="390388CE" w14:textId="1F60F8E1" w:rsidR="00421C8F" w:rsidRPr="00421C8F" w:rsidRDefault="00421C8F" w:rsidP="00421C8F">
            <w:pPr>
              <w:rPr>
                <w:rFonts w:cstheme="minorHAnsi"/>
              </w:rPr>
            </w:pPr>
            <w:r w:rsidRPr="00421C8F">
              <w:rPr>
                <w:rFonts w:cstheme="minorHAnsi"/>
              </w:rPr>
              <w:t>Participate in training and staff development events as trainer or trainee as appropriate.</w:t>
            </w:r>
          </w:p>
          <w:p w14:paraId="57A40C12" w14:textId="15A2910D" w:rsidR="00421C8F" w:rsidRPr="00421C8F" w:rsidRDefault="00421C8F" w:rsidP="00421C8F">
            <w:pPr>
              <w:rPr>
                <w:rFonts w:cstheme="minorHAnsi"/>
              </w:rPr>
            </w:pPr>
            <w:r w:rsidRPr="00421C8F">
              <w:rPr>
                <w:rFonts w:cstheme="minorHAnsi"/>
              </w:rPr>
              <w:t>Maintain appropriate professional development, expertise and awareness.</w:t>
            </w:r>
          </w:p>
          <w:p w14:paraId="28A6C2B2" w14:textId="381257DA" w:rsidR="00A41300" w:rsidRPr="00A41300" w:rsidRDefault="00421C8F" w:rsidP="00421C8F">
            <w:pPr>
              <w:rPr>
                <w:rFonts w:cstheme="minorHAnsi"/>
              </w:rPr>
            </w:pPr>
            <w:r w:rsidRPr="00421C8F">
              <w:rPr>
                <w:rFonts w:cstheme="minorHAnsi"/>
              </w:rPr>
              <w:t>Undertake other tasks and responsibilities as may reasonably be required.</w:t>
            </w:r>
          </w:p>
        </w:tc>
        <w:tc>
          <w:tcPr>
            <w:tcW w:w="1147" w:type="dxa"/>
            <w:tcBorders>
              <w:top w:val="single" w:sz="8" w:space="0" w:color="auto"/>
              <w:left w:val="single" w:sz="8" w:space="0" w:color="auto"/>
              <w:bottom w:val="single" w:sz="8" w:space="0" w:color="auto"/>
              <w:right w:val="single" w:sz="8" w:space="0" w:color="auto"/>
            </w:tcBorders>
            <w:vAlign w:val="center"/>
          </w:tcPr>
          <w:p w14:paraId="2087FDE2" w14:textId="77777777" w:rsidR="00A41300" w:rsidRPr="00A41300" w:rsidRDefault="00A41300" w:rsidP="00C25331">
            <w:pPr>
              <w:jc w:val="center"/>
              <w:rPr>
                <w:rFonts w:cstheme="minorHAnsi"/>
                <w:color w:val="080808"/>
              </w:rPr>
            </w:pPr>
            <w:r w:rsidRPr="00A41300">
              <w:rPr>
                <w:rFonts w:cstheme="minorHAnsi"/>
                <w:color w:val="080808"/>
              </w:rPr>
              <w:t>5%</w:t>
            </w:r>
          </w:p>
        </w:tc>
      </w:tr>
    </w:tbl>
    <w:p w14:paraId="398BB37A" w14:textId="2836FEAE" w:rsidR="009E1940" w:rsidRDefault="009E1940">
      <w:pPr>
        <w:rPr>
          <w:rFonts w:cstheme="minorHAnsi"/>
        </w:rPr>
      </w:pPr>
    </w:p>
    <w:p w14:paraId="40713820" w14:textId="0303AFC4" w:rsidR="000431F8" w:rsidRDefault="000431F8" w:rsidP="00481496">
      <w:pPr>
        <w:rPr>
          <w:rFonts w:cstheme="minorHAnsi"/>
        </w:rPr>
      </w:pPr>
    </w:p>
    <w:p w14:paraId="3F7AA155" w14:textId="6E35856A" w:rsidR="00421C8F" w:rsidRDefault="00421C8F" w:rsidP="00481496">
      <w:pPr>
        <w:rPr>
          <w:rFonts w:cstheme="minorHAnsi"/>
        </w:rPr>
      </w:pPr>
    </w:p>
    <w:p w14:paraId="164C2600" w14:textId="221EE2C3" w:rsidR="00421C8F" w:rsidRDefault="00421C8F" w:rsidP="00481496">
      <w:pPr>
        <w:rPr>
          <w:rFonts w:cstheme="minorHAnsi"/>
        </w:rPr>
      </w:pPr>
    </w:p>
    <w:p w14:paraId="15EE20EB" w14:textId="393AF1A7" w:rsidR="00421C8F" w:rsidRDefault="00421C8F" w:rsidP="00481496">
      <w:pPr>
        <w:rPr>
          <w:rFonts w:cstheme="minorHAnsi"/>
        </w:rPr>
      </w:pPr>
    </w:p>
    <w:p w14:paraId="255556E1" w14:textId="3196E09D" w:rsidR="00421C8F" w:rsidRDefault="00421C8F" w:rsidP="00481496">
      <w:pPr>
        <w:rPr>
          <w:rFonts w:cstheme="minorHAnsi"/>
        </w:rPr>
      </w:pPr>
    </w:p>
    <w:p w14:paraId="0433AB4C" w14:textId="481EBF53" w:rsidR="00421C8F" w:rsidRDefault="00421C8F" w:rsidP="00481496">
      <w:pPr>
        <w:rPr>
          <w:rFonts w:cstheme="minorHAnsi"/>
        </w:rPr>
      </w:pPr>
    </w:p>
    <w:p w14:paraId="5E9EB1C9" w14:textId="29815E3E" w:rsidR="00421C8F" w:rsidRDefault="00421C8F" w:rsidP="00481496">
      <w:pPr>
        <w:rPr>
          <w:rFonts w:cstheme="minorHAnsi"/>
        </w:rPr>
      </w:pPr>
    </w:p>
    <w:p w14:paraId="630936CE" w14:textId="3785E286" w:rsidR="00421C8F" w:rsidRDefault="00421C8F" w:rsidP="00481496">
      <w:pPr>
        <w:rPr>
          <w:rFonts w:cstheme="minorHAnsi"/>
        </w:rPr>
      </w:pPr>
    </w:p>
    <w:p w14:paraId="264FF304" w14:textId="007681FD" w:rsidR="00421C8F" w:rsidRDefault="00421C8F" w:rsidP="00481496">
      <w:pPr>
        <w:rPr>
          <w:rFonts w:cstheme="minorHAnsi"/>
        </w:rPr>
      </w:pPr>
    </w:p>
    <w:p w14:paraId="5D6580FA" w14:textId="06848F6A" w:rsidR="00421C8F" w:rsidRDefault="00421C8F" w:rsidP="00481496">
      <w:pPr>
        <w:rPr>
          <w:rFonts w:cstheme="minorHAnsi"/>
        </w:rPr>
      </w:pPr>
    </w:p>
    <w:p w14:paraId="267E889C" w14:textId="1A6567A5" w:rsidR="00421C8F" w:rsidRDefault="00421C8F" w:rsidP="00481496">
      <w:pPr>
        <w:rPr>
          <w:rFonts w:cstheme="minorHAnsi"/>
        </w:rPr>
      </w:pPr>
    </w:p>
    <w:p w14:paraId="3F45D1F9" w14:textId="77777777" w:rsidR="00421C8F" w:rsidRPr="00846F63" w:rsidRDefault="00421C8F" w:rsidP="00481496">
      <w:pPr>
        <w:rPr>
          <w:rFonts w:cstheme="minorHAnsi"/>
        </w:r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0431F8" w:rsidRPr="009E1940" w14:paraId="71F48AB2" w14:textId="77777777" w:rsidTr="00F1237C">
        <w:trPr>
          <w:trHeight w:val="327"/>
        </w:trPr>
        <w:tc>
          <w:tcPr>
            <w:tcW w:w="9916" w:type="dxa"/>
            <w:gridSpan w:val="3"/>
            <w:tcBorders>
              <w:top w:val="nil"/>
              <w:left w:val="nil"/>
              <w:bottom w:val="single" w:sz="8" w:space="0" w:color="auto"/>
              <w:right w:val="nil"/>
            </w:tcBorders>
            <w:vAlign w:val="center"/>
          </w:tcPr>
          <w:p w14:paraId="3F712065" w14:textId="77777777" w:rsidR="000431F8" w:rsidRPr="009E1940" w:rsidRDefault="000431F8" w:rsidP="003A7F6E">
            <w:pPr>
              <w:pStyle w:val="Heading2"/>
              <w:spacing w:after="40"/>
              <w:outlineLvl w:val="1"/>
              <w:rPr>
                <w:rFonts w:asciiTheme="minorHAnsi" w:eastAsia="Verdana" w:hAnsiTheme="minorHAnsi" w:cstheme="minorHAnsi"/>
                <w:sz w:val="24"/>
                <w:szCs w:val="24"/>
              </w:rPr>
            </w:pPr>
            <w:r w:rsidRPr="009E1940">
              <w:rPr>
                <w:rFonts w:asciiTheme="minorHAnsi" w:eastAsia="Verdana" w:hAnsiTheme="minorHAnsi" w:cstheme="minorHAnsi"/>
                <w:szCs w:val="24"/>
              </w:rPr>
              <w:t>Person specification</w:t>
            </w:r>
          </w:p>
        </w:tc>
      </w:tr>
      <w:tr w:rsidR="000431F8" w:rsidRPr="009E1940" w14:paraId="7F7A97E8"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4D79BDDB" w14:textId="77777777" w:rsidR="000431F8" w:rsidRPr="009E1940" w:rsidRDefault="000431F8" w:rsidP="003A7F6E">
            <w:pPr>
              <w:spacing w:after="40"/>
              <w:rPr>
                <w:rFonts w:cstheme="minorHAnsi"/>
                <w:b/>
                <w:sz w:val="24"/>
                <w:szCs w:val="24"/>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527569AD" w14:textId="77777777" w:rsidR="000431F8" w:rsidRPr="009E1940" w:rsidRDefault="000431F8" w:rsidP="003A7F6E">
            <w:pPr>
              <w:spacing w:after="40"/>
              <w:rPr>
                <w:rFonts w:cstheme="minorHAnsi"/>
                <w:b/>
                <w:sz w:val="24"/>
                <w:szCs w:val="24"/>
              </w:rPr>
            </w:pPr>
            <w:r w:rsidRPr="009E1940">
              <w:rPr>
                <w:rFonts w:cstheme="minorHAnsi"/>
                <w:b/>
                <w:sz w:val="24"/>
                <w:szCs w:val="24"/>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D63F9FF" w14:textId="77777777" w:rsidR="000431F8" w:rsidRPr="009E1940" w:rsidRDefault="000431F8" w:rsidP="003A7F6E">
            <w:pPr>
              <w:spacing w:after="40"/>
              <w:rPr>
                <w:rFonts w:cstheme="minorHAnsi"/>
                <w:b/>
                <w:sz w:val="24"/>
                <w:szCs w:val="24"/>
              </w:rPr>
            </w:pPr>
            <w:r w:rsidRPr="009E1940">
              <w:rPr>
                <w:rFonts w:cstheme="minorHAnsi"/>
                <w:b/>
                <w:sz w:val="24"/>
                <w:szCs w:val="24"/>
              </w:rPr>
              <w:t>Desirable</w:t>
            </w:r>
          </w:p>
        </w:tc>
      </w:tr>
      <w:tr w:rsidR="00F7653D" w:rsidRPr="009E1940" w14:paraId="2AEC9182"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1D228B41" w14:textId="77777777" w:rsidR="00F7653D" w:rsidRPr="009E1940" w:rsidRDefault="00F7653D" w:rsidP="003A7F6E">
            <w:pPr>
              <w:spacing w:after="40"/>
              <w:rPr>
                <w:rFonts w:cstheme="minorHAnsi"/>
                <w:b/>
                <w:sz w:val="24"/>
                <w:szCs w:val="24"/>
              </w:rPr>
            </w:pPr>
            <w:r w:rsidRPr="009E1940">
              <w:rPr>
                <w:rFonts w:cstheme="minorHAnsi"/>
                <w:b/>
                <w:sz w:val="24"/>
                <w:szCs w:val="24"/>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43BB1EEA" w14:textId="2E903567" w:rsidR="00106DD8" w:rsidRPr="00106DD8" w:rsidRDefault="00106DD8" w:rsidP="00106DD8">
            <w:pPr>
              <w:pStyle w:val="ListParagraph"/>
              <w:numPr>
                <w:ilvl w:val="0"/>
                <w:numId w:val="16"/>
              </w:numPr>
              <w:spacing w:after="40"/>
              <w:contextualSpacing w:val="0"/>
              <w:rPr>
                <w:rFonts w:asciiTheme="minorHAnsi" w:hAnsiTheme="minorHAnsi" w:cstheme="minorHAnsi"/>
                <w:b/>
                <w:sz w:val="22"/>
              </w:rPr>
            </w:pPr>
            <w:r>
              <w:rPr>
                <w:rFonts w:asciiTheme="minorHAnsi" w:hAnsiTheme="minorHAnsi" w:cstheme="minorHAnsi"/>
                <w:color w:val="000000"/>
                <w:sz w:val="22"/>
              </w:rPr>
              <w:t xml:space="preserve">Master’s in Business, Economics, or a relevant </w:t>
            </w:r>
            <w:r w:rsidR="00756BEB">
              <w:rPr>
                <w:rFonts w:asciiTheme="minorHAnsi" w:hAnsiTheme="minorHAnsi" w:cstheme="minorHAnsi"/>
                <w:color w:val="000000"/>
                <w:sz w:val="22"/>
              </w:rPr>
              <w:t xml:space="preserve">area in </w:t>
            </w:r>
            <w:r>
              <w:rPr>
                <w:rFonts w:asciiTheme="minorHAnsi" w:hAnsiTheme="minorHAnsi" w:cstheme="minorHAnsi"/>
                <w:color w:val="000000"/>
                <w:sz w:val="22"/>
              </w:rPr>
              <w:t>Humanit</w:t>
            </w:r>
            <w:r w:rsidR="00756BEB">
              <w:rPr>
                <w:rFonts w:asciiTheme="minorHAnsi" w:hAnsiTheme="minorHAnsi" w:cstheme="minorHAnsi"/>
                <w:color w:val="000000"/>
                <w:sz w:val="22"/>
              </w:rPr>
              <w:t>ies or Social Sciences</w:t>
            </w:r>
            <w:r>
              <w:rPr>
                <w:rFonts w:asciiTheme="minorHAnsi" w:hAnsiTheme="minorHAnsi" w:cstheme="minorHAnsi"/>
                <w:color w:val="000000"/>
                <w:sz w:val="22"/>
              </w:rPr>
              <w:t xml:space="preserve"> </w:t>
            </w:r>
          </w:p>
          <w:p w14:paraId="51450CB6" w14:textId="7FAC39EE" w:rsidR="00106DD8" w:rsidRPr="00106DD8" w:rsidRDefault="00106DD8" w:rsidP="00421C8F">
            <w:pPr>
              <w:pStyle w:val="ListParagraph"/>
              <w:numPr>
                <w:ilvl w:val="0"/>
                <w:numId w:val="16"/>
              </w:numPr>
              <w:spacing w:after="40"/>
              <w:contextualSpacing w:val="0"/>
              <w:rPr>
                <w:rFonts w:asciiTheme="minorHAnsi" w:hAnsiTheme="minorHAnsi" w:cstheme="minorHAnsi"/>
                <w:b/>
                <w:sz w:val="22"/>
              </w:rPr>
            </w:pPr>
            <w:r>
              <w:rPr>
                <w:rFonts w:asciiTheme="minorHAnsi" w:hAnsiTheme="minorHAnsi" w:cstheme="minorHAnsi"/>
                <w:color w:val="000000"/>
                <w:sz w:val="22"/>
              </w:rPr>
              <w:t xml:space="preserve">Teaching qualification </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BB3E6D8" w14:textId="77777777" w:rsidR="00F7653D" w:rsidRPr="00106DD8" w:rsidRDefault="00106DD8" w:rsidP="003A7F6E">
            <w:pPr>
              <w:pStyle w:val="ListParagraph"/>
              <w:numPr>
                <w:ilvl w:val="0"/>
                <w:numId w:val="2"/>
              </w:numPr>
              <w:spacing w:after="40"/>
              <w:contextualSpacing w:val="0"/>
              <w:rPr>
                <w:rFonts w:asciiTheme="minorHAnsi" w:hAnsiTheme="minorHAnsi" w:cstheme="minorHAnsi"/>
                <w:color w:val="auto"/>
                <w:sz w:val="22"/>
              </w:rPr>
            </w:pPr>
            <w:r>
              <w:rPr>
                <w:rFonts w:asciiTheme="minorHAnsi" w:hAnsiTheme="minorHAnsi" w:cstheme="minorHAnsi"/>
                <w:color w:val="000000"/>
                <w:sz w:val="22"/>
              </w:rPr>
              <w:t>Completed doctorate qualification</w:t>
            </w:r>
          </w:p>
          <w:p w14:paraId="2B710C2B" w14:textId="51F43417" w:rsidR="00106DD8" w:rsidRPr="00F7653D" w:rsidRDefault="00106DD8" w:rsidP="00106DD8">
            <w:pPr>
              <w:pStyle w:val="ListParagraph"/>
              <w:spacing w:after="40"/>
              <w:ind w:left="360"/>
              <w:contextualSpacing w:val="0"/>
              <w:rPr>
                <w:rFonts w:asciiTheme="minorHAnsi" w:hAnsiTheme="minorHAnsi" w:cstheme="minorHAnsi"/>
                <w:color w:val="auto"/>
                <w:sz w:val="22"/>
              </w:rPr>
            </w:pPr>
          </w:p>
        </w:tc>
      </w:tr>
      <w:tr w:rsidR="009E1940" w:rsidRPr="009E1940" w14:paraId="04F41D70"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096F16E" w14:textId="77777777" w:rsidR="009E1940" w:rsidRPr="009E1940" w:rsidRDefault="009E1940" w:rsidP="003A7F6E">
            <w:pPr>
              <w:spacing w:after="40"/>
              <w:rPr>
                <w:rFonts w:cstheme="minorHAnsi"/>
                <w:b/>
                <w:sz w:val="24"/>
                <w:szCs w:val="24"/>
              </w:rPr>
            </w:pPr>
            <w:r w:rsidRPr="009E1940">
              <w:rPr>
                <w:rFonts w:cstheme="minorHAnsi"/>
                <w:b/>
                <w:sz w:val="24"/>
                <w:szCs w:val="24"/>
              </w:rPr>
              <w:t>Skills</w:t>
            </w:r>
          </w:p>
        </w:tc>
        <w:tc>
          <w:tcPr>
            <w:tcW w:w="3966" w:type="dxa"/>
            <w:tcBorders>
              <w:top w:val="single" w:sz="8" w:space="0" w:color="auto"/>
              <w:left w:val="single" w:sz="8" w:space="0" w:color="auto"/>
              <w:bottom w:val="single" w:sz="8" w:space="0" w:color="auto"/>
              <w:right w:val="single" w:sz="8" w:space="0" w:color="auto"/>
            </w:tcBorders>
          </w:tcPr>
          <w:p w14:paraId="523B6011" w14:textId="1B137E00" w:rsidR="00F7653D" w:rsidRPr="00F7653D" w:rsidRDefault="00F7653D" w:rsidP="00147526">
            <w:pPr>
              <w:numPr>
                <w:ilvl w:val="0"/>
                <w:numId w:val="27"/>
              </w:numPr>
              <w:autoSpaceDE w:val="0"/>
              <w:autoSpaceDN w:val="0"/>
              <w:adjustRightInd w:val="0"/>
              <w:spacing w:after="40"/>
              <w:ind w:left="346"/>
              <w:rPr>
                <w:rFonts w:cstheme="minorHAnsi"/>
                <w:color w:val="000000"/>
              </w:rPr>
            </w:pPr>
            <w:r w:rsidRPr="00F7653D">
              <w:rPr>
                <w:rFonts w:cstheme="minorHAnsi"/>
                <w:color w:val="000000"/>
              </w:rPr>
              <w:t>Ability to analyse student needs and evaluate provision of teaching programmes, with curriculum and materials development experience.</w:t>
            </w:r>
          </w:p>
          <w:p w14:paraId="4AE15899" w14:textId="77777777" w:rsidR="00F7653D" w:rsidRPr="00F7653D" w:rsidRDefault="00F7653D" w:rsidP="00147526">
            <w:pPr>
              <w:numPr>
                <w:ilvl w:val="0"/>
                <w:numId w:val="27"/>
              </w:numPr>
              <w:autoSpaceDE w:val="0"/>
              <w:autoSpaceDN w:val="0"/>
              <w:adjustRightInd w:val="0"/>
              <w:spacing w:after="40"/>
              <w:ind w:left="346"/>
              <w:rPr>
                <w:rFonts w:cstheme="minorHAnsi"/>
                <w:color w:val="000000"/>
              </w:rPr>
            </w:pPr>
            <w:r w:rsidRPr="00F7653D">
              <w:rPr>
                <w:rFonts w:cstheme="minorHAnsi"/>
                <w:color w:val="000000"/>
              </w:rPr>
              <w:t>Ability to prioritise, allocate and oversee activity within a team, and to manage, support and evaluate the performance of others.</w:t>
            </w:r>
          </w:p>
          <w:p w14:paraId="4210B90D" w14:textId="77777777" w:rsidR="00F7653D" w:rsidRPr="00F7653D" w:rsidRDefault="00F7653D" w:rsidP="00147526">
            <w:pPr>
              <w:numPr>
                <w:ilvl w:val="0"/>
                <w:numId w:val="27"/>
              </w:numPr>
              <w:autoSpaceDE w:val="0"/>
              <w:autoSpaceDN w:val="0"/>
              <w:adjustRightInd w:val="0"/>
              <w:spacing w:after="40"/>
              <w:ind w:left="346"/>
              <w:rPr>
                <w:rFonts w:cstheme="minorHAnsi"/>
                <w:color w:val="000000"/>
              </w:rPr>
            </w:pPr>
            <w:r w:rsidRPr="00F7653D">
              <w:rPr>
                <w:rFonts w:cstheme="minorHAnsi"/>
                <w:color w:val="000000"/>
              </w:rPr>
              <w:t xml:space="preserve">Organisational awareness and the ability to work constructively and collegially with a diverse body of staff </w:t>
            </w:r>
            <w:r w:rsidRPr="00F7653D">
              <w:rPr>
                <w:rFonts w:cstheme="minorHAnsi"/>
                <w:color w:val="000000"/>
              </w:rPr>
              <w:lastRenderedPageBreak/>
              <w:t>under pressure to meet project deadlines.</w:t>
            </w:r>
          </w:p>
          <w:p w14:paraId="58AB54EA" w14:textId="6F0C4F8A" w:rsidR="00147526" w:rsidRPr="00147526" w:rsidRDefault="002C4E0D" w:rsidP="00147526">
            <w:pPr>
              <w:pStyle w:val="ListParagraph"/>
              <w:numPr>
                <w:ilvl w:val="0"/>
                <w:numId w:val="9"/>
              </w:numPr>
              <w:spacing w:after="40"/>
              <w:contextualSpacing w:val="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E</w:t>
            </w:r>
            <w:r w:rsidR="00147526" w:rsidRPr="00147526">
              <w:rPr>
                <w:rFonts w:asciiTheme="minorHAnsi" w:hAnsiTheme="minorHAnsi" w:cstheme="minorHAnsi"/>
                <w:color w:val="000000"/>
                <w:sz w:val="22"/>
                <w:szCs w:val="22"/>
                <w:lang w:eastAsia="zh-CN"/>
              </w:rPr>
              <w:t>xcellent oral and written presentation skills</w:t>
            </w:r>
            <w:r>
              <w:rPr>
                <w:rFonts w:asciiTheme="minorHAnsi" w:hAnsiTheme="minorHAnsi" w:cstheme="minorHAnsi"/>
                <w:color w:val="000000"/>
                <w:sz w:val="22"/>
                <w:szCs w:val="22"/>
                <w:lang w:eastAsia="zh-CN"/>
              </w:rPr>
              <w:t xml:space="preserve"> in English. </w:t>
            </w:r>
          </w:p>
          <w:p w14:paraId="3FE5682E" w14:textId="77777777" w:rsidR="00147526" w:rsidRPr="00147526" w:rsidRDefault="00147526" w:rsidP="00147526">
            <w:pPr>
              <w:pStyle w:val="ListParagraph"/>
              <w:numPr>
                <w:ilvl w:val="0"/>
                <w:numId w:val="9"/>
              </w:numPr>
              <w:spacing w:after="40"/>
              <w:contextualSpacing w:val="0"/>
              <w:rPr>
                <w:rFonts w:asciiTheme="minorHAnsi" w:hAnsiTheme="minorHAnsi" w:cstheme="minorHAnsi"/>
                <w:color w:val="000000"/>
                <w:sz w:val="22"/>
                <w:szCs w:val="22"/>
                <w:lang w:eastAsia="zh-CN"/>
              </w:rPr>
            </w:pPr>
            <w:r w:rsidRPr="00147526">
              <w:rPr>
                <w:rFonts w:asciiTheme="minorHAnsi" w:hAnsiTheme="minorHAnsi" w:cstheme="minorHAnsi"/>
                <w:color w:val="000000"/>
                <w:sz w:val="22"/>
                <w:szCs w:val="22"/>
                <w:lang w:eastAsia="zh-CN"/>
              </w:rPr>
              <w:t>Proven IT and/or multimedia skills developed in the context of e-learning projects</w:t>
            </w:r>
          </w:p>
          <w:p w14:paraId="39DEA2DF" w14:textId="5EDA7803" w:rsidR="009E1940" w:rsidRPr="00F7653D" w:rsidRDefault="00147526" w:rsidP="00147526">
            <w:pPr>
              <w:pStyle w:val="ListParagraph"/>
              <w:numPr>
                <w:ilvl w:val="0"/>
                <w:numId w:val="9"/>
              </w:numPr>
              <w:spacing w:after="40"/>
              <w:contextualSpacing w:val="0"/>
              <w:rPr>
                <w:rFonts w:asciiTheme="minorHAnsi" w:hAnsiTheme="minorHAnsi" w:cstheme="minorHAnsi"/>
                <w:color w:val="auto"/>
                <w:sz w:val="22"/>
              </w:rPr>
            </w:pPr>
            <w:r w:rsidRPr="00147526">
              <w:rPr>
                <w:rFonts w:asciiTheme="minorHAnsi" w:hAnsiTheme="minorHAnsi" w:cstheme="minorHAnsi"/>
                <w:color w:val="000000"/>
                <w:sz w:val="22"/>
                <w:szCs w:val="22"/>
                <w:lang w:eastAsia="zh-CN"/>
              </w:rPr>
              <w:t>Excellent IT and analytical skills, including ability to handle complex data.</w:t>
            </w:r>
          </w:p>
        </w:tc>
        <w:tc>
          <w:tcPr>
            <w:tcW w:w="3967" w:type="dxa"/>
            <w:tcBorders>
              <w:top w:val="single" w:sz="8" w:space="0" w:color="auto"/>
              <w:left w:val="single" w:sz="8" w:space="0" w:color="auto"/>
              <w:bottom w:val="single" w:sz="8" w:space="0" w:color="auto"/>
              <w:right w:val="single" w:sz="8" w:space="0" w:color="auto"/>
            </w:tcBorders>
          </w:tcPr>
          <w:p w14:paraId="32F998E6" w14:textId="55D59905" w:rsidR="00147526" w:rsidRDefault="00F7653D" w:rsidP="00147526">
            <w:pPr>
              <w:numPr>
                <w:ilvl w:val="0"/>
                <w:numId w:val="9"/>
              </w:numPr>
              <w:autoSpaceDE w:val="0"/>
              <w:autoSpaceDN w:val="0"/>
              <w:adjustRightInd w:val="0"/>
              <w:spacing w:after="40"/>
              <w:rPr>
                <w:rFonts w:cstheme="minorHAnsi"/>
                <w:color w:val="000000"/>
              </w:rPr>
            </w:pPr>
            <w:r w:rsidRPr="00F7653D">
              <w:rPr>
                <w:rFonts w:cstheme="minorHAnsi"/>
                <w:color w:val="000000"/>
              </w:rPr>
              <w:lastRenderedPageBreak/>
              <w:t>Evidence of ongoing professional development (e.g. appropriate professional memberships; attendance at conferences; publications and presentations).</w:t>
            </w:r>
          </w:p>
          <w:p w14:paraId="6284E0C1" w14:textId="77777777" w:rsidR="009E1940" w:rsidRDefault="00F7653D" w:rsidP="00147526">
            <w:pPr>
              <w:numPr>
                <w:ilvl w:val="0"/>
                <w:numId w:val="9"/>
              </w:numPr>
              <w:autoSpaceDE w:val="0"/>
              <w:autoSpaceDN w:val="0"/>
              <w:adjustRightInd w:val="0"/>
              <w:spacing w:after="40"/>
              <w:rPr>
                <w:rFonts w:cstheme="minorHAnsi"/>
                <w:color w:val="000000"/>
              </w:rPr>
            </w:pPr>
            <w:r w:rsidRPr="00147526">
              <w:rPr>
                <w:rFonts w:cstheme="minorHAnsi"/>
                <w:color w:val="000000"/>
              </w:rPr>
              <w:t>Strategic organisational awareness and ability to identify opportunities for increased co-operation within the wider organisation.</w:t>
            </w:r>
          </w:p>
          <w:p w14:paraId="2D1B2200" w14:textId="07FF8994" w:rsidR="005A3E95" w:rsidRPr="00147526" w:rsidRDefault="005A3E95" w:rsidP="00147526">
            <w:pPr>
              <w:numPr>
                <w:ilvl w:val="0"/>
                <w:numId w:val="9"/>
              </w:numPr>
              <w:autoSpaceDE w:val="0"/>
              <w:autoSpaceDN w:val="0"/>
              <w:adjustRightInd w:val="0"/>
              <w:spacing w:after="40"/>
              <w:rPr>
                <w:rFonts w:cstheme="minorHAnsi"/>
                <w:color w:val="000000"/>
              </w:rPr>
            </w:pPr>
            <w:r>
              <w:rPr>
                <w:rFonts w:cstheme="minorHAnsi"/>
                <w:color w:val="000000"/>
              </w:rPr>
              <w:lastRenderedPageBreak/>
              <w:t>Evidence of developing other as leaders</w:t>
            </w:r>
          </w:p>
        </w:tc>
      </w:tr>
      <w:tr w:rsidR="009E1940" w:rsidRPr="009E1940" w14:paraId="6D1476A1"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241A1773" w14:textId="77777777" w:rsidR="009E1940" w:rsidRPr="009E1940" w:rsidRDefault="009E1940" w:rsidP="003A7F6E">
            <w:pPr>
              <w:spacing w:after="40"/>
              <w:rPr>
                <w:rFonts w:cstheme="minorHAnsi"/>
                <w:b/>
                <w:sz w:val="24"/>
                <w:szCs w:val="24"/>
              </w:rPr>
            </w:pPr>
            <w:r w:rsidRPr="009E1940">
              <w:rPr>
                <w:rFonts w:cstheme="minorHAnsi"/>
                <w:b/>
                <w:sz w:val="24"/>
                <w:szCs w:val="24"/>
              </w:rPr>
              <w:lastRenderedPageBreak/>
              <w:t>Knowledge and experience</w:t>
            </w:r>
          </w:p>
        </w:tc>
        <w:tc>
          <w:tcPr>
            <w:tcW w:w="3966" w:type="dxa"/>
            <w:tcBorders>
              <w:top w:val="single" w:sz="8" w:space="0" w:color="auto"/>
              <w:left w:val="single" w:sz="8" w:space="0" w:color="auto"/>
              <w:bottom w:val="single" w:sz="8" w:space="0" w:color="auto"/>
              <w:right w:val="single" w:sz="8" w:space="0" w:color="auto"/>
            </w:tcBorders>
          </w:tcPr>
          <w:p w14:paraId="6E71D8DF" w14:textId="583942BF" w:rsidR="00F7653D" w:rsidRDefault="00F7653D" w:rsidP="003A7F6E">
            <w:pPr>
              <w:numPr>
                <w:ilvl w:val="0"/>
                <w:numId w:val="1"/>
              </w:numPr>
              <w:spacing w:after="40"/>
              <w:rPr>
                <w:rFonts w:cstheme="minorHAnsi"/>
                <w:color w:val="000000"/>
              </w:rPr>
            </w:pPr>
            <w:r w:rsidRPr="00F7653D">
              <w:rPr>
                <w:rFonts w:cstheme="minorHAnsi"/>
                <w:color w:val="000000"/>
              </w:rPr>
              <w:t xml:space="preserve">Substantial teaching experience and proven team management within an </w:t>
            </w:r>
            <w:r w:rsidR="002C4E0D">
              <w:rPr>
                <w:rFonts w:cstheme="minorHAnsi"/>
                <w:color w:val="000000"/>
              </w:rPr>
              <w:t xml:space="preserve">international education </w:t>
            </w:r>
            <w:r w:rsidR="00756BEB">
              <w:rPr>
                <w:rFonts w:cstheme="minorHAnsi"/>
                <w:color w:val="000000"/>
              </w:rPr>
              <w:t>context</w:t>
            </w:r>
          </w:p>
          <w:p w14:paraId="3FA683D5"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Substantial experience of management within a Higher Education context.</w:t>
            </w:r>
          </w:p>
          <w:p w14:paraId="721C4DC1"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Expertise in curriculum, syllabus and materials design, plus extensive teaching and professional experience in these areas.</w:t>
            </w:r>
          </w:p>
          <w:p w14:paraId="42DFDAFA"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A good practical understanding of institutional needs analysis and the ability to successfully manage this process across a range of academic disciplines.</w:t>
            </w:r>
          </w:p>
          <w:p w14:paraId="20E07806"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Academic project management at a senior level.</w:t>
            </w:r>
          </w:p>
          <w:p w14:paraId="5E69316E" w14:textId="4320A016" w:rsidR="00147526" w:rsidRPr="00147526" w:rsidRDefault="00147526" w:rsidP="00147526">
            <w:pPr>
              <w:numPr>
                <w:ilvl w:val="0"/>
                <w:numId w:val="1"/>
              </w:numPr>
              <w:spacing w:after="40"/>
              <w:rPr>
                <w:rFonts w:cstheme="minorHAnsi"/>
                <w:color w:val="000000"/>
              </w:rPr>
            </w:pPr>
            <w:r w:rsidRPr="00147526">
              <w:rPr>
                <w:rFonts w:cstheme="minorHAnsi"/>
                <w:color w:val="000000"/>
              </w:rPr>
              <w:t>Experience of developing teaching and assessment materials in relevant academic content</w:t>
            </w:r>
          </w:p>
          <w:p w14:paraId="049A2C18"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Development of and participation in recruitment processes for academic teaching staff.</w:t>
            </w:r>
          </w:p>
          <w:p w14:paraId="4D28CF09" w14:textId="32B31B52" w:rsidR="009E1940" w:rsidRPr="00147526" w:rsidRDefault="00147526" w:rsidP="00147526">
            <w:pPr>
              <w:numPr>
                <w:ilvl w:val="0"/>
                <w:numId w:val="1"/>
              </w:numPr>
              <w:spacing w:after="40"/>
              <w:rPr>
                <w:rFonts w:cstheme="minorHAnsi"/>
                <w:color w:val="000000"/>
              </w:rPr>
            </w:pPr>
            <w:r w:rsidRPr="00147526">
              <w:rPr>
                <w:rFonts w:cstheme="minorHAnsi"/>
                <w:color w:val="000000"/>
              </w:rPr>
              <w:t>Knowledge of quality assurance mechanisms within a Higher Education context.</w:t>
            </w:r>
          </w:p>
        </w:tc>
        <w:tc>
          <w:tcPr>
            <w:tcW w:w="3967" w:type="dxa"/>
            <w:tcBorders>
              <w:top w:val="single" w:sz="8" w:space="0" w:color="auto"/>
              <w:left w:val="single" w:sz="8" w:space="0" w:color="auto"/>
              <w:bottom w:val="single" w:sz="8" w:space="0" w:color="auto"/>
              <w:right w:val="single" w:sz="8" w:space="0" w:color="auto"/>
            </w:tcBorders>
          </w:tcPr>
          <w:p w14:paraId="108403B4" w14:textId="04306C0B" w:rsidR="009E1940" w:rsidRDefault="00F7653D" w:rsidP="003A7F6E">
            <w:pPr>
              <w:numPr>
                <w:ilvl w:val="0"/>
                <w:numId w:val="1"/>
              </w:numPr>
              <w:spacing w:after="40"/>
              <w:rPr>
                <w:rFonts w:cstheme="minorHAnsi"/>
                <w:color w:val="000000"/>
              </w:rPr>
            </w:pPr>
            <w:r w:rsidRPr="00F7653D">
              <w:rPr>
                <w:rFonts w:cstheme="minorHAnsi"/>
                <w:color w:val="000000"/>
              </w:rPr>
              <w:t xml:space="preserve">Support and training of </w:t>
            </w:r>
            <w:r w:rsidR="00756BEB">
              <w:rPr>
                <w:rFonts w:cstheme="minorHAnsi"/>
                <w:color w:val="000000"/>
              </w:rPr>
              <w:t xml:space="preserve">teaching </w:t>
            </w:r>
            <w:r w:rsidRPr="00F7653D">
              <w:rPr>
                <w:rFonts w:cstheme="minorHAnsi"/>
                <w:color w:val="000000"/>
              </w:rPr>
              <w:t>staff</w:t>
            </w:r>
            <w:r w:rsidR="00756BEB">
              <w:rPr>
                <w:rFonts w:cstheme="minorHAnsi"/>
                <w:color w:val="000000"/>
              </w:rPr>
              <w:t xml:space="preserve"> delivering foundation level academic content</w:t>
            </w:r>
          </w:p>
          <w:p w14:paraId="64F611F0"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Evidence of ongoing professional development within relevant field (e.g. appropriate professional memberships; attendance at conferences; publications and presentations).</w:t>
            </w:r>
          </w:p>
          <w:p w14:paraId="797A8A31" w14:textId="4F1B1CE5" w:rsidR="00147526" w:rsidRPr="00F7653D" w:rsidRDefault="00147526" w:rsidP="00147526">
            <w:pPr>
              <w:numPr>
                <w:ilvl w:val="0"/>
                <w:numId w:val="1"/>
              </w:numPr>
              <w:spacing w:after="40"/>
              <w:rPr>
                <w:rFonts w:cstheme="minorHAnsi"/>
                <w:color w:val="000000"/>
              </w:rPr>
            </w:pPr>
            <w:r w:rsidRPr="00147526">
              <w:rPr>
                <w:rFonts w:cstheme="minorHAnsi"/>
                <w:color w:val="000000"/>
              </w:rPr>
              <w:t>Experience of implementing university policy and strategic aims at centre level.</w:t>
            </w:r>
          </w:p>
        </w:tc>
      </w:tr>
      <w:tr w:rsidR="009E1940" w:rsidRPr="009E1940" w14:paraId="2D7E21B8"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tcPr>
          <w:p w14:paraId="4517F001" w14:textId="77777777" w:rsidR="009E1940" w:rsidRPr="009E1940" w:rsidRDefault="009E1940" w:rsidP="003A7F6E">
            <w:pPr>
              <w:spacing w:after="40"/>
              <w:rPr>
                <w:rFonts w:cstheme="minorHAnsi"/>
                <w:b/>
                <w:sz w:val="24"/>
                <w:szCs w:val="24"/>
              </w:rPr>
            </w:pPr>
            <w:r w:rsidRPr="009E1940">
              <w:rPr>
                <w:rFonts w:cstheme="minorHAnsi"/>
                <w:b/>
                <w:sz w:val="24"/>
                <w:szCs w:val="24"/>
              </w:rPr>
              <w:t>Personal Attributes</w:t>
            </w:r>
          </w:p>
          <w:p w14:paraId="425F3765" w14:textId="77777777" w:rsidR="009E1940" w:rsidRPr="009E1940" w:rsidRDefault="009E1940" w:rsidP="003A7F6E">
            <w:pPr>
              <w:spacing w:after="40"/>
              <w:rPr>
                <w:rFonts w:cstheme="minorHAnsi"/>
                <w:b/>
                <w:sz w:val="24"/>
                <w:szCs w:val="24"/>
              </w:rPr>
            </w:pPr>
          </w:p>
        </w:tc>
        <w:tc>
          <w:tcPr>
            <w:tcW w:w="3966" w:type="dxa"/>
            <w:tcBorders>
              <w:top w:val="single" w:sz="8" w:space="0" w:color="auto"/>
              <w:left w:val="single" w:sz="8" w:space="0" w:color="auto"/>
              <w:bottom w:val="single" w:sz="8" w:space="0" w:color="auto"/>
              <w:right w:val="single" w:sz="8" w:space="0" w:color="auto"/>
            </w:tcBorders>
          </w:tcPr>
          <w:p w14:paraId="6C03B437" w14:textId="77777777" w:rsidR="002F266F" w:rsidRPr="003A7F6E" w:rsidRDefault="00F7653D"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Ability to use a range of delivery techniques and technologies to inspire and engage students.</w:t>
            </w:r>
          </w:p>
          <w:p w14:paraId="0EE41C94" w14:textId="77777777" w:rsidR="00147526" w:rsidRDefault="00F7653D"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Ability to manage resources and an understanding of management processes. </w:t>
            </w:r>
          </w:p>
          <w:p w14:paraId="19405894" w14:textId="1B68647F" w:rsidR="009E1940" w:rsidRPr="003A7F6E" w:rsidRDefault="00147526"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Ability to build relationships and collaborate with others, internally and externally.</w:t>
            </w:r>
          </w:p>
        </w:tc>
        <w:tc>
          <w:tcPr>
            <w:tcW w:w="3967" w:type="dxa"/>
            <w:tcBorders>
              <w:top w:val="single" w:sz="8" w:space="0" w:color="auto"/>
              <w:left w:val="single" w:sz="8" w:space="0" w:color="auto"/>
              <w:bottom w:val="single" w:sz="8" w:space="0" w:color="auto"/>
              <w:right w:val="single" w:sz="8" w:space="0" w:color="auto"/>
            </w:tcBorders>
          </w:tcPr>
          <w:p w14:paraId="1E6C6959" w14:textId="77777777" w:rsidR="003A7F6E" w:rsidRPr="003A7F6E" w:rsidRDefault="003A7F6E"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High level analytical capability to facilitate conceptual thinking, innovation and creativity. </w:t>
            </w:r>
          </w:p>
          <w:p w14:paraId="3F80064A" w14:textId="723E65AD" w:rsidR="009E1940" w:rsidRPr="00147526" w:rsidRDefault="003A7F6E" w:rsidP="00147526">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Skills in counselling, pastoral care and motivating students. </w:t>
            </w:r>
          </w:p>
        </w:tc>
      </w:tr>
    </w:tbl>
    <w:p w14:paraId="5AE06BB4" w14:textId="77777777" w:rsidR="000431F8" w:rsidRPr="00846F63" w:rsidRDefault="000431F8" w:rsidP="000431F8">
      <w:pPr>
        <w:rPr>
          <w:rFonts w:cstheme="minorHAnsi"/>
        </w:rPr>
      </w:pPr>
    </w:p>
    <w:p w14:paraId="6E90CCC0" w14:textId="77777777" w:rsidR="000431F8" w:rsidRPr="00846F63" w:rsidRDefault="000431F8" w:rsidP="000431F8">
      <w:pPr>
        <w:rPr>
          <w:rFonts w:cstheme="minorHAnsi"/>
        </w:rPr>
      </w:pPr>
    </w:p>
    <w:p w14:paraId="440BE553" w14:textId="77777777" w:rsidR="000431F8" w:rsidRPr="00846F63" w:rsidRDefault="000431F8" w:rsidP="000431F8">
      <w:pPr>
        <w:rPr>
          <w:rFonts w:cstheme="minorHAnsi"/>
        </w:rPr>
      </w:pPr>
    </w:p>
    <w:p w14:paraId="1769797F" w14:textId="77777777" w:rsidR="000431F8" w:rsidRPr="00846F63" w:rsidRDefault="000431F8" w:rsidP="000431F8">
      <w:pPr>
        <w:rPr>
          <w:rFonts w:cstheme="minorHAnsi"/>
        </w:rPr>
        <w:sectPr w:rsidR="000431F8" w:rsidRPr="00846F63" w:rsidSect="0021666F">
          <w:headerReference w:type="first" r:id="rId11"/>
          <w:footerReference w:type="first" r:id="rId12"/>
          <w:pgSz w:w="11900" w:h="16840" w:code="9"/>
          <w:pgMar w:top="1134" w:right="992" w:bottom="990" w:left="992" w:header="720" w:footer="288"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gridCol w:w="313"/>
      </w:tblGrid>
      <w:tr w:rsidR="000431F8" w:rsidRPr="00846F63" w14:paraId="33755E7E" w14:textId="77777777" w:rsidTr="0021666F">
        <w:trPr>
          <w:gridAfter w:val="1"/>
          <w:wAfter w:w="313" w:type="dxa"/>
          <w:trHeight w:val="48"/>
        </w:trPr>
        <w:tc>
          <w:tcPr>
            <w:tcW w:w="9916" w:type="dxa"/>
            <w:gridSpan w:val="2"/>
            <w:vAlign w:val="center"/>
          </w:tcPr>
          <w:p w14:paraId="4466B688" w14:textId="77777777" w:rsidR="000431F8" w:rsidRPr="00846F63" w:rsidRDefault="000431F8" w:rsidP="00F1237C">
            <w:pPr>
              <w:pStyle w:val="Heading2"/>
              <w:outlineLvl w:val="1"/>
              <w:rPr>
                <w:rFonts w:asciiTheme="minorHAnsi" w:hAnsiTheme="minorHAnsi" w:cstheme="minorHAnsi"/>
                <w:color w:val="5B9BD5" w:themeColor="accent1"/>
                <w:sz w:val="22"/>
              </w:rPr>
            </w:pPr>
            <w:r w:rsidRPr="00846F63">
              <w:rPr>
                <w:rFonts w:asciiTheme="minorHAnsi" w:eastAsia="Verdana" w:hAnsiTheme="minorHAnsi" w:cstheme="minorHAnsi"/>
              </w:rPr>
              <w:lastRenderedPageBreak/>
              <w:t>Expectations and behaviours</w:t>
            </w:r>
          </w:p>
        </w:tc>
      </w:tr>
      <w:tr w:rsidR="000431F8" w:rsidRPr="00846F63" w14:paraId="581D16AF" w14:textId="77777777" w:rsidTr="0021666F">
        <w:trPr>
          <w:gridAfter w:val="1"/>
          <w:wAfter w:w="313" w:type="dxa"/>
          <w:trHeight w:val="1036"/>
        </w:trPr>
        <w:tc>
          <w:tcPr>
            <w:tcW w:w="9916" w:type="dxa"/>
            <w:gridSpan w:val="2"/>
            <w:shd w:val="clear" w:color="auto" w:fill="auto"/>
            <w:vAlign w:val="center"/>
          </w:tcPr>
          <w:p w14:paraId="38B6CE82" w14:textId="77777777" w:rsidR="000431F8" w:rsidRPr="00846F63" w:rsidRDefault="000431F8" w:rsidP="00F1237C">
            <w:pPr>
              <w:pStyle w:val="NormalWeb"/>
              <w:spacing w:before="0" w:beforeAutospacing="0" w:after="0" w:afterAutospacing="0"/>
              <w:rPr>
                <w:rFonts w:asciiTheme="minorHAnsi" w:eastAsia="Verdana" w:hAnsiTheme="minorHAnsi" w:cstheme="minorHAnsi"/>
                <w:bCs/>
                <w:color w:val="5B9BD5" w:themeColor="accent1"/>
                <w:kern w:val="24"/>
                <w:sz w:val="22"/>
                <w:szCs w:val="22"/>
              </w:rPr>
            </w:pPr>
            <w:r w:rsidRPr="00846F63">
              <w:rPr>
                <w:rFonts w:asciiTheme="minorHAnsi" w:eastAsia="Verdana" w:hAnsiTheme="minorHAnsi" w:cstheme="minorHAnsi"/>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0431F8" w:rsidRPr="00846F63" w14:paraId="225223DB" w14:textId="77777777" w:rsidTr="0021666F">
        <w:trPr>
          <w:gridAfter w:val="1"/>
          <w:wAfter w:w="313" w:type="dxa"/>
          <w:trHeight w:val="129"/>
        </w:trPr>
        <w:tc>
          <w:tcPr>
            <w:tcW w:w="2543" w:type="dxa"/>
            <w:shd w:val="clear" w:color="auto" w:fill="auto"/>
          </w:tcPr>
          <w:p w14:paraId="6EFC2006"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Valuing people</w:t>
            </w:r>
          </w:p>
        </w:tc>
        <w:tc>
          <w:tcPr>
            <w:tcW w:w="7373" w:type="dxa"/>
            <w:shd w:val="clear" w:color="auto" w:fill="auto"/>
            <w:vAlign w:val="center"/>
          </w:tcPr>
          <w:p w14:paraId="596567F6" w14:textId="77777777" w:rsidR="000431F8" w:rsidRPr="00846F63" w:rsidRDefault="000431F8" w:rsidP="00F1237C">
            <w:pPr>
              <w:rPr>
                <w:rFonts w:cstheme="minorHAnsi"/>
                <w:color w:val="080808"/>
              </w:rPr>
            </w:pPr>
            <w:r w:rsidRPr="00846F63">
              <w:rPr>
                <w:rFonts w:cstheme="minorHAnsi"/>
                <w:color w:val="080808"/>
              </w:rPr>
              <w:t>Is always equitable and fair and works with integrity. Proactively looks for ways to develop the team and is comfortable providing clarity by explaining the rationale behind decisions.</w:t>
            </w:r>
          </w:p>
        </w:tc>
      </w:tr>
      <w:tr w:rsidR="000431F8" w:rsidRPr="00846F63" w14:paraId="22BF3319" w14:textId="77777777" w:rsidTr="0021666F">
        <w:trPr>
          <w:gridAfter w:val="1"/>
          <w:wAfter w:w="313" w:type="dxa"/>
          <w:trHeight w:val="129"/>
        </w:trPr>
        <w:tc>
          <w:tcPr>
            <w:tcW w:w="2543" w:type="dxa"/>
            <w:shd w:val="clear" w:color="auto" w:fill="auto"/>
          </w:tcPr>
          <w:p w14:paraId="44365A15"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Taking ownership</w:t>
            </w:r>
          </w:p>
        </w:tc>
        <w:tc>
          <w:tcPr>
            <w:tcW w:w="7373" w:type="dxa"/>
            <w:shd w:val="clear" w:color="auto" w:fill="auto"/>
            <w:vAlign w:val="center"/>
          </w:tcPr>
          <w:p w14:paraId="742AA314" w14:textId="77777777" w:rsidR="000431F8" w:rsidRPr="00846F63" w:rsidRDefault="000431F8" w:rsidP="00F1237C">
            <w:pPr>
              <w:rPr>
                <w:rFonts w:cstheme="minorHAnsi"/>
                <w:color w:val="080808"/>
              </w:rPr>
            </w:pPr>
            <w:r w:rsidRPr="00846F63">
              <w:rPr>
                <w:rFonts w:cstheme="minorHAnsi"/>
                <w:color w:val="080808"/>
              </w:rPr>
              <w:t>Is highly self-aware, looking for ways to improve, both taking on board and offering constructive feedback. Inspires others to take accountability for their own areas.</w:t>
            </w:r>
          </w:p>
        </w:tc>
      </w:tr>
      <w:tr w:rsidR="000431F8" w:rsidRPr="00846F63" w14:paraId="3381C69A" w14:textId="77777777" w:rsidTr="0021666F">
        <w:trPr>
          <w:gridAfter w:val="1"/>
          <w:wAfter w:w="313" w:type="dxa"/>
          <w:trHeight w:val="129"/>
        </w:trPr>
        <w:tc>
          <w:tcPr>
            <w:tcW w:w="2543" w:type="dxa"/>
            <w:shd w:val="clear" w:color="auto" w:fill="auto"/>
          </w:tcPr>
          <w:p w14:paraId="1C18113D"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Forward thinking</w:t>
            </w:r>
          </w:p>
        </w:tc>
        <w:tc>
          <w:tcPr>
            <w:tcW w:w="7373" w:type="dxa"/>
            <w:shd w:val="clear" w:color="auto" w:fill="auto"/>
            <w:vAlign w:val="center"/>
          </w:tcPr>
          <w:p w14:paraId="625A0BC1" w14:textId="77777777" w:rsidR="000431F8" w:rsidRPr="00846F63" w:rsidRDefault="000431F8" w:rsidP="00F1237C">
            <w:pPr>
              <w:rPr>
                <w:rFonts w:cstheme="minorHAnsi"/>
                <w:color w:val="080808"/>
              </w:rPr>
            </w:pPr>
            <w:r w:rsidRPr="00846F63">
              <w:rPr>
                <w:rFonts w:cstheme="minorHAnsi"/>
                <w:color w:val="080808"/>
              </w:rPr>
              <w:t>Driven to question the status quo and explore new ideas, supporting the team to “lead the way” in terms of know-how and learning.</w:t>
            </w:r>
          </w:p>
        </w:tc>
      </w:tr>
      <w:tr w:rsidR="000431F8" w:rsidRPr="00846F63" w14:paraId="473F98D4" w14:textId="77777777" w:rsidTr="0021666F">
        <w:trPr>
          <w:gridAfter w:val="1"/>
          <w:wAfter w:w="313" w:type="dxa"/>
          <w:trHeight w:val="129"/>
        </w:trPr>
        <w:tc>
          <w:tcPr>
            <w:tcW w:w="2543" w:type="dxa"/>
            <w:shd w:val="clear" w:color="auto" w:fill="auto"/>
          </w:tcPr>
          <w:p w14:paraId="14ACD378"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Professional pride</w:t>
            </w:r>
          </w:p>
        </w:tc>
        <w:tc>
          <w:tcPr>
            <w:tcW w:w="7373" w:type="dxa"/>
            <w:shd w:val="clear" w:color="auto" w:fill="auto"/>
            <w:vAlign w:val="center"/>
          </w:tcPr>
          <w:p w14:paraId="45396E0C" w14:textId="77777777" w:rsidR="000431F8" w:rsidRPr="00846F63" w:rsidRDefault="000431F8" w:rsidP="00F1237C">
            <w:pPr>
              <w:rPr>
                <w:rFonts w:cstheme="minorHAnsi"/>
                <w:color w:val="080808"/>
              </w:rPr>
            </w:pPr>
            <w:r w:rsidRPr="00846F63">
              <w:rPr>
                <w:rFonts w:cstheme="minorHAnsi"/>
                <w:color w:val="080808"/>
              </w:rPr>
              <w:t>Sets the bar high with quality systems and control measures in place. Demands high standards of others identifying and addressing any gaps to enhance the overall performance.</w:t>
            </w:r>
          </w:p>
        </w:tc>
      </w:tr>
      <w:tr w:rsidR="000431F8" w:rsidRPr="00846F63" w14:paraId="7A120778" w14:textId="77777777" w:rsidTr="0021666F">
        <w:trPr>
          <w:gridAfter w:val="1"/>
          <w:wAfter w:w="313" w:type="dxa"/>
          <w:trHeight w:val="129"/>
        </w:trPr>
        <w:tc>
          <w:tcPr>
            <w:tcW w:w="2543" w:type="dxa"/>
            <w:shd w:val="clear" w:color="auto" w:fill="auto"/>
          </w:tcPr>
          <w:p w14:paraId="6DD6C804"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Always inclusive</w:t>
            </w:r>
          </w:p>
        </w:tc>
        <w:tc>
          <w:tcPr>
            <w:tcW w:w="7373" w:type="dxa"/>
            <w:shd w:val="clear" w:color="auto" w:fill="auto"/>
            <w:vAlign w:val="center"/>
          </w:tcPr>
          <w:p w14:paraId="63C43AD6" w14:textId="77777777" w:rsidR="000431F8" w:rsidRPr="00846F63" w:rsidRDefault="000431F8" w:rsidP="00F1237C">
            <w:pPr>
              <w:rPr>
                <w:rFonts w:cstheme="minorHAnsi"/>
                <w:color w:val="080808"/>
              </w:rPr>
            </w:pPr>
            <w:r w:rsidRPr="00846F63">
              <w:rPr>
                <w:rFonts w:cstheme="minorHAnsi"/>
                <w:color w:val="080808"/>
              </w:rPr>
              <w:t>Ensures accessibility to the wider community, actively encouraging inclusion and seeking to involve others. Ensures others always consider the wider context when sharing information making full use of networks and connections.</w:t>
            </w:r>
          </w:p>
        </w:tc>
      </w:tr>
      <w:tr w:rsidR="000431F8" w:rsidRPr="00846F63" w14:paraId="42A728FB" w14:textId="77777777" w:rsidTr="0021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1"/>
        </w:trPr>
        <w:tc>
          <w:tcPr>
            <w:tcW w:w="10229" w:type="dxa"/>
            <w:gridSpan w:val="3"/>
            <w:tcBorders>
              <w:top w:val="nil"/>
              <w:left w:val="nil"/>
              <w:bottom w:val="nil"/>
              <w:right w:val="nil"/>
            </w:tcBorders>
            <w:vAlign w:val="center"/>
          </w:tcPr>
          <w:p w14:paraId="4C418143" w14:textId="77777777" w:rsidR="0021666F" w:rsidRDefault="0021666F" w:rsidP="00F1237C">
            <w:pPr>
              <w:pStyle w:val="Heading2"/>
              <w:spacing w:after="240"/>
              <w:outlineLvl w:val="1"/>
              <w:rPr>
                <w:rFonts w:asciiTheme="minorHAnsi" w:eastAsia="Verdana" w:hAnsiTheme="minorHAnsi" w:cstheme="minorHAnsi"/>
              </w:rPr>
            </w:pPr>
          </w:p>
          <w:p w14:paraId="6DA54194" w14:textId="088E0AD0" w:rsidR="000431F8" w:rsidRPr="00846F63" w:rsidRDefault="000431F8" w:rsidP="00F1237C">
            <w:pPr>
              <w:pStyle w:val="Heading2"/>
              <w:spacing w:after="240"/>
              <w:outlineLvl w:val="1"/>
              <w:rPr>
                <w:rFonts w:asciiTheme="minorHAnsi" w:hAnsiTheme="minorHAnsi" w:cstheme="minorHAnsi"/>
              </w:rPr>
            </w:pPr>
            <w:r w:rsidRPr="00846F63">
              <w:rPr>
                <w:rFonts w:asciiTheme="minorHAnsi" w:eastAsia="Verdana" w:hAnsiTheme="minorHAnsi" w:cstheme="minorHAnsi"/>
              </w:rPr>
              <w:t>Key relationships with others</w:t>
            </w:r>
          </w:p>
          <w:p w14:paraId="7DEDE71A" w14:textId="77777777" w:rsidR="00147526" w:rsidRDefault="00147526" w:rsidP="00147526">
            <w:pPr>
              <w:spacing w:after="120"/>
              <w:rPr>
                <w:sz w:val="24"/>
                <w:szCs w:val="24"/>
              </w:rPr>
            </w:pPr>
            <w:r w:rsidRPr="00883AF4">
              <w:rPr>
                <w:rFonts w:asciiTheme="majorHAnsi" w:hAnsiTheme="majorHAnsi" w:cstheme="majorHAnsi"/>
                <w:noProof/>
              </w:rPr>
              <w:drawing>
                <wp:inline distT="0" distB="0" distL="0" distR="0" wp14:anchorId="4D2F3267" wp14:editId="3418B28D">
                  <wp:extent cx="6358270" cy="347857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D1B204" w14:textId="19341F1E" w:rsidR="000431F8" w:rsidRPr="00846F63" w:rsidRDefault="00147526" w:rsidP="0021666F">
            <w:pPr>
              <w:spacing w:after="160" w:line="259" w:lineRule="auto"/>
              <w:rPr>
                <w:rFonts w:cstheme="minorHAnsi"/>
              </w:rPr>
            </w:pPr>
            <w:r>
              <w:rPr>
                <w:sz w:val="24"/>
                <w:szCs w:val="24"/>
              </w:rPr>
              <w:br w:type="page"/>
            </w:r>
          </w:p>
        </w:tc>
      </w:tr>
    </w:tbl>
    <w:p w14:paraId="27659195" w14:textId="77777777" w:rsidR="00AD40F5" w:rsidRPr="00846F63" w:rsidRDefault="00AD40F5" w:rsidP="0021666F">
      <w:pPr>
        <w:pStyle w:val="Heading2"/>
        <w:rPr>
          <w:rFonts w:cstheme="minorHAnsi"/>
        </w:rPr>
      </w:pPr>
    </w:p>
    <w:sectPr w:rsidR="00AD40F5" w:rsidRPr="00846F63" w:rsidSect="0021666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6260" w14:textId="77777777" w:rsidR="00466B68" w:rsidRDefault="00466B68" w:rsidP="00A833E4">
      <w:pPr>
        <w:spacing w:after="0" w:line="240" w:lineRule="auto"/>
      </w:pPr>
      <w:r>
        <w:separator/>
      </w:r>
    </w:p>
  </w:endnote>
  <w:endnote w:type="continuationSeparator" w:id="0">
    <w:p w14:paraId="539D0BAC" w14:textId="77777777" w:rsidR="00466B68" w:rsidRDefault="00466B68"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1650"/>
      <w:docPartObj>
        <w:docPartGallery w:val="Page Numbers (Bottom of Page)"/>
        <w:docPartUnique/>
      </w:docPartObj>
    </w:sdtPr>
    <w:sdtEndPr>
      <w:rPr>
        <w:noProof/>
        <w:sz w:val="18"/>
      </w:rPr>
    </w:sdtEndPr>
    <w:sdtContent>
      <w:p w14:paraId="1F8FA952" w14:textId="60567AA6" w:rsidR="00147526" w:rsidRPr="00147526" w:rsidRDefault="00147526">
        <w:pPr>
          <w:pStyle w:val="Footer"/>
          <w:jc w:val="center"/>
          <w:rPr>
            <w:sz w:val="18"/>
          </w:rPr>
        </w:pPr>
        <w:r w:rsidRPr="00147526">
          <w:rPr>
            <w:sz w:val="18"/>
          </w:rPr>
          <w:fldChar w:fldCharType="begin"/>
        </w:r>
        <w:r w:rsidRPr="00147526">
          <w:rPr>
            <w:sz w:val="18"/>
          </w:rPr>
          <w:instrText xml:space="preserve"> PAGE   \* MERGEFORMAT </w:instrText>
        </w:r>
        <w:r w:rsidRPr="00147526">
          <w:rPr>
            <w:sz w:val="18"/>
          </w:rPr>
          <w:fldChar w:fldCharType="separate"/>
        </w:r>
        <w:r w:rsidR="00421C8F">
          <w:rPr>
            <w:noProof/>
            <w:sz w:val="18"/>
          </w:rPr>
          <w:t>1</w:t>
        </w:r>
        <w:r w:rsidRPr="00147526">
          <w:rPr>
            <w:noProof/>
            <w:sz w:val="18"/>
          </w:rPr>
          <w:fldChar w:fldCharType="end"/>
        </w:r>
      </w:p>
    </w:sdtContent>
  </w:sdt>
  <w:p w14:paraId="36731554" w14:textId="77777777" w:rsidR="00147526" w:rsidRDefault="0014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6CEC" w14:textId="77777777" w:rsidR="00466B68" w:rsidRDefault="00466B68" w:rsidP="00A833E4">
      <w:pPr>
        <w:spacing w:after="0" w:line="240" w:lineRule="auto"/>
      </w:pPr>
      <w:r>
        <w:separator/>
      </w:r>
    </w:p>
  </w:footnote>
  <w:footnote w:type="continuationSeparator" w:id="0">
    <w:p w14:paraId="266040AB" w14:textId="77777777" w:rsidR="00466B68" w:rsidRDefault="00466B68"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C405" w14:textId="77777777" w:rsidR="00FA2D22" w:rsidRPr="00B34302" w:rsidRDefault="00FA2D22" w:rsidP="00FA2D22">
    <w:pPr>
      <w:pStyle w:val="Heading1"/>
    </w:pPr>
    <w:r w:rsidRPr="005779FD">
      <w:rPr>
        <w:lang w:val="en-US" w:eastAsia="zh-CN"/>
      </w:rPr>
      <w:drawing>
        <wp:anchor distT="0" distB="0" distL="114300" distR="114300" simplePos="0" relativeHeight="251659264" behindDoc="0" locked="0" layoutInCell="1" allowOverlap="1" wp14:anchorId="7E3BAB09" wp14:editId="244054D5">
          <wp:simplePos x="0" y="0"/>
          <wp:positionH relativeFrom="margin">
            <wp:posOffset>-152400</wp:posOffset>
          </wp:positionH>
          <wp:positionV relativeFrom="paragraph">
            <wp:posOffset>-260350</wp:posOffset>
          </wp:positionV>
          <wp:extent cx="1838325" cy="683260"/>
          <wp:effectExtent l="0" t="0" r="9525" b="2540"/>
          <wp:wrapNone/>
          <wp:docPr id="6" name="Picture 6"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4C4FB5" w14:textId="77777777" w:rsidR="00FA2D22" w:rsidRDefault="00FA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7760B"/>
    <w:multiLevelType w:val="hybridMultilevel"/>
    <w:tmpl w:val="B27479B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317"/>
    <w:multiLevelType w:val="hybridMultilevel"/>
    <w:tmpl w:val="971453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17684"/>
    <w:multiLevelType w:val="hybridMultilevel"/>
    <w:tmpl w:val="00EA78A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06DDD"/>
    <w:multiLevelType w:val="hybridMultilevel"/>
    <w:tmpl w:val="2BD6114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075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743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D6C68"/>
    <w:multiLevelType w:val="hybridMultilevel"/>
    <w:tmpl w:val="69A08CFC"/>
    <w:lvl w:ilvl="0" w:tplc="0DCA41A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E08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B26F83"/>
    <w:multiLevelType w:val="hybridMultilevel"/>
    <w:tmpl w:val="A0C2E24C"/>
    <w:lvl w:ilvl="0" w:tplc="15164C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0F7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67C8C"/>
    <w:multiLevelType w:val="hybridMultilevel"/>
    <w:tmpl w:val="840E8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120BEA"/>
    <w:multiLevelType w:val="hybridMultilevel"/>
    <w:tmpl w:val="7F3A6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C1315"/>
    <w:multiLevelType w:val="hybridMultilevel"/>
    <w:tmpl w:val="75ACA4A2"/>
    <w:lvl w:ilvl="0" w:tplc="751C162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C3E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C0260"/>
    <w:multiLevelType w:val="hybridMultilevel"/>
    <w:tmpl w:val="76844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9"/>
  </w:num>
  <w:num w:numId="5">
    <w:abstractNumId w:val="1"/>
  </w:num>
  <w:num w:numId="6">
    <w:abstractNumId w:val="13"/>
  </w:num>
  <w:num w:numId="7">
    <w:abstractNumId w:val="3"/>
  </w:num>
  <w:num w:numId="8">
    <w:abstractNumId w:val="25"/>
  </w:num>
  <w:num w:numId="9">
    <w:abstractNumId w:val="21"/>
  </w:num>
  <w:num w:numId="10">
    <w:abstractNumId w:val="20"/>
  </w:num>
  <w:num w:numId="11">
    <w:abstractNumId w:val="17"/>
  </w:num>
  <w:num w:numId="12">
    <w:abstractNumId w:val="5"/>
  </w:num>
  <w:num w:numId="13">
    <w:abstractNumId w:val="7"/>
  </w:num>
  <w:num w:numId="14">
    <w:abstractNumId w:val="4"/>
  </w:num>
  <w:num w:numId="15">
    <w:abstractNumId w:val="9"/>
  </w:num>
  <w:num w:numId="16">
    <w:abstractNumId w:val="15"/>
  </w:num>
  <w:num w:numId="17">
    <w:abstractNumId w:val="14"/>
  </w:num>
  <w:num w:numId="18">
    <w:abstractNumId w:val="22"/>
  </w:num>
  <w:num w:numId="19">
    <w:abstractNumId w:val="23"/>
  </w:num>
  <w:num w:numId="20">
    <w:abstractNumId w:val="11"/>
  </w:num>
  <w:num w:numId="21">
    <w:abstractNumId w:val="24"/>
  </w:num>
  <w:num w:numId="22">
    <w:abstractNumId w:val="12"/>
  </w:num>
  <w:num w:numId="23">
    <w:abstractNumId w:val="18"/>
  </w:num>
  <w:num w:numId="24">
    <w:abstractNumId w:val="0"/>
  </w:num>
  <w:num w:numId="25">
    <w:abstractNumId w:val="16"/>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4"/>
    <w:rsid w:val="000431F8"/>
    <w:rsid w:val="00106DD8"/>
    <w:rsid w:val="001235FF"/>
    <w:rsid w:val="00147526"/>
    <w:rsid w:val="001A15BF"/>
    <w:rsid w:val="002041BC"/>
    <w:rsid w:val="0021666F"/>
    <w:rsid w:val="00221BB6"/>
    <w:rsid w:val="0023347E"/>
    <w:rsid w:val="00251FF1"/>
    <w:rsid w:val="00283A6E"/>
    <w:rsid w:val="002C31A4"/>
    <w:rsid w:val="002C4E0D"/>
    <w:rsid w:val="002F266F"/>
    <w:rsid w:val="002F3C02"/>
    <w:rsid w:val="002F517B"/>
    <w:rsid w:val="00333D64"/>
    <w:rsid w:val="003A7F6E"/>
    <w:rsid w:val="00421C8F"/>
    <w:rsid w:val="004348F4"/>
    <w:rsid w:val="00444EF5"/>
    <w:rsid w:val="00451C95"/>
    <w:rsid w:val="00466B68"/>
    <w:rsid w:val="00481496"/>
    <w:rsid w:val="004945FF"/>
    <w:rsid w:val="004A6992"/>
    <w:rsid w:val="005A3E95"/>
    <w:rsid w:val="005B1C2B"/>
    <w:rsid w:val="005D1EE9"/>
    <w:rsid w:val="00617488"/>
    <w:rsid w:val="006560C3"/>
    <w:rsid w:val="00673BEF"/>
    <w:rsid w:val="006E6A6E"/>
    <w:rsid w:val="006F5FA9"/>
    <w:rsid w:val="00723EC2"/>
    <w:rsid w:val="00756BEB"/>
    <w:rsid w:val="007774CA"/>
    <w:rsid w:val="007A7935"/>
    <w:rsid w:val="007D3EC0"/>
    <w:rsid w:val="007E1B96"/>
    <w:rsid w:val="007E1D97"/>
    <w:rsid w:val="00846F63"/>
    <w:rsid w:val="008A23CD"/>
    <w:rsid w:val="008A4544"/>
    <w:rsid w:val="008B7AA6"/>
    <w:rsid w:val="008F436E"/>
    <w:rsid w:val="00974176"/>
    <w:rsid w:val="0099183A"/>
    <w:rsid w:val="009E138F"/>
    <w:rsid w:val="009E1940"/>
    <w:rsid w:val="00A13A1E"/>
    <w:rsid w:val="00A24DAC"/>
    <w:rsid w:val="00A41300"/>
    <w:rsid w:val="00A465E9"/>
    <w:rsid w:val="00A6376A"/>
    <w:rsid w:val="00A7580B"/>
    <w:rsid w:val="00A833E4"/>
    <w:rsid w:val="00AB784F"/>
    <w:rsid w:val="00AD40F5"/>
    <w:rsid w:val="00AE211D"/>
    <w:rsid w:val="00BA5141"/>
    <w:rsid w:val="00BC184E"/>
    <w:rsid w:val="00BF5AE3"/>
    <w:rsid w:val="00C47730"/>
    <w:rsid w:val="00C8544D"/>
    <w:rsid w:val="00C94100"/>
    <w:rsid w:val="00CB1088"/>
    <w:rsid w:val="00D02285"/>
    <w:rsid w:val="00D07F82"/>
    <w:rsid w:val="00D12283"/>
    <w:rsid w:val="00D271F9"/>
    <w:rsid w:val="00D70652"/>
    <w:rsid w:val="00D83664"/>
    <w:rsid w:val="00DD4B28"/>
    <w:rsid w:val="00E12C93"/>
    <w:rsid w:val="00E16767"/>
    <w:rsid w:val="00EA69CF"/>
    <w:rsid w:val="00EB7AD6"/>
    <w:rsid w:val="00EF4F64"/>
    <w:rsid w:val="00F25889"/>
    <w:rsid w:val="00F7359D"/>
    <w:rsid w:val="00F7653D"/>
    <w:rsid w:val="00FA2D22"/>
    <w:rsid w:val="00FB5B06"/>
    <w:rsid w:val="00FB5E0C"/>
    <w:rsid w:val="00FE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428E0"/>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a:t>Deputy Director of Teaching &amp; Learning for Preliminary Year Content</a:t>
          </a:r>
          <a:endParaRPr lang="en-US" sz="1100" b="0">
            <a:solidFill>
              <a:schemeClr val="bg1"/>
            </a:solidFill>
            <a:latin typeface="Verdana" panose="020B0604030504040204" pitchFamily="34" charset="0"/>
            <a:ea typeface="Verdana" panose="020B0604030504040204" pitchFamily="34" charset="0"/>
          </a:endParaRP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a:latin typeface="Verdana" panose="020B0604030504040204" pitchFamily="34" charset="0"/>
              <a:ea typeface="Verdana" panose="020B0604030504040204" pitchFamily="34" charset="0"/>
            </a:rPr>
            <a:t>Senior Tutor in Business, Humanities and Social Sciences</a:t>
          </a:r>
          <a:endParaRPr lang="en-US" sz="1100" b="1">
            <a:solidFill>
              <a:schemeClr val="tx1"/>
            </a:solidFill>
            <a:latin typeface="Verdana" panose="020B0604030504040204" pitchFamily="34" charset="0"/>
            <a:ea typeface="Verdana" panose="020B0604030504040204" pitchFamily="34" charset="0"/>
          </a:endParaRP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CELE Content Tutors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Senior Tutors and Team Leaders</a:t>
          </a:r>
          <a:endParaRPr lang="en-US" sz="1000" b="1">
            <a:solidFill>
              <a:schemeClr val="bg1"/>
            </a:solidFill>
            <a:latin typeface="Verdana" panose="020B0604030504040204" pitchFamily="34" charset="0"/>
            <a:ea typeface="Verdana" panose="020B0604030504040204" pitchFamily="34" charset="0"/>
          </a:endParaRP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t>
        <a:bodyPr/>
        <a:lstStyle/>
        <a:p>
          <a:endParaRPr lang="en-US"/>
        </a:p>
      </dgm:t>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t>
        <a:bodyPr/>
        <a:lstStyle/>
        <a:p>
          <a:endParaRPr lang="en-US"/>
        </a:p>
      </dgm:t>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t>
        <a:bodyPr/>
        <a:lstStyle/>
        <a:p>
          <a:endParaRPr lang="en-US"/>
        </a:p>
      </dgm:t>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70914"/>
      <dgm:spPr>
        <a:prstGeom prst="rect">
          <a:avLst/>
        </a:prstGeom>
      </dgm:spPr>
      <dgm:t>
        <a:bodyPr/>
        <a:lstStyle/>
        <a:p>
          <a:endParaRPr lang="en-US"/>
        </a:p>
      </dgm:t>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t>
        <a:bodyPr/>
        <a:lstStyle/>
        <a:p>
          <a:endParaRPr lang="en-US"/>
        </a:p>
      </dgm:t>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t>
        <a:bodyPr/>
        <a:lstStyle/>
        <a:p>
          <a:endParaRPr lang="en-US"/>
        </a:p>
      </dgm:t>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t>
        <a:bodyPr/>
        <a:lstStyle/>
        <a:p>
          <a:endParaRPr lang="en-US"/>
        </a:p>
      </dgm:t>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t>
        <a:bodyPr/>
        <a:lstStyle/>
        <a:p>
          <a:endParaRPr lang="en-US"/>
        </a:p>
      </dgm:t>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t>
        <a:bodyPr/>
        <a:lstStyle/>
        <a:p>
          <a:endParaRPr lang="en-US"/>
        </a:p>
      </dgm:t>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t>
        <a:bodyPr/>
        <a:lstStyle/>
        <a:p>
          <a:endParaRPr lang="en-US"/>
        </a:p>
      </dgm:t>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t>
        <a:bodyPr/>
        <a:lstStyle/>
        <a:p>
          <a:endParaRPr lang="en-US"/>
        </a:p>
      </dgm:t>
    </dgm:pt>
    <dgm:pt modelId="{84772C39-1069-456B-856C-EDC3A68DBCD8}" type="pres">
      <dgm:prSet presAssocID="{5F5FC244-9AF8-4A56-A555-5D81C0062BD1}" presName="bgRectTx" presStyleLbl="bgShp" presStyleIdx="0" presStyleCnt="3">
        <dgm:presLayoutVars>
          <dgm:bulletEnabled val="1"/>
        </dgm:presLayoutVars>
      </dgm:prSet>
      <dgm:spPr/>
      <dgm:t>
        <a:bodyPr/>
        <a:lstStyle/>
        <a:p>
          <a:endParaRPr lang="en-US"/>
        </a:p>
      </dgm:t>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t>
        <a:bodyPr/>
        <a:lstStyle/>
        <a:p>
          <a:endParaRPr lang="en-US"/>
        </a:p>
      </dgm:t>
    </dgm:pt>
    <dgm:pt modelId="{89E5DBA8-51CE-4443-87B4-25D70FBBF1C6}" type="pres">
      <dgm:prSet presAssocID="{70293842-0206-41C6-91A0-2CBE942FA6C8}" presName="bgRectTx" presStyleLbl="bgShp" presStyleIdx="1" presStyleCnt="3">
        <dgm:presLayoutVars>
          <dgm:bulletEnabled val="1"/>
        </dgm:presLayoutVars>
      </dgm:prSet>
      <dgm:spPr/>
      <dgm:t>
        <a:bodyPr/>
        <a:lstStyle/>
        <a:p>
          <a:endParaRPr lang="en-US"/>
        </a:p>
      </dgm:t>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t>
        <a:bodyPr/>
        <a:lstStyle/>
        <a:p>
          <a:endParaRPr lang="en-US"/>
        </a:p>
      </dgm:t>
    </dgm:pt>
    <dgm:pt modelId="{9D9E17A7-AFB4-464E-8BB5-07257F922BD6}" type="pres">
      <dgm:prSet presAssocID="{AF5FC43D-DC48-4FD9-9D18-D672831FA351}" presName="bgRectTx" presStyleLbl="bgShp" presStyleIdx="2" presStyleCnt="3">
        <dgm:presLayoutVars>
          <dgm:bulletEnabled val="1"/>
        </dgm:presLayoutVars>
      </dgm:prSet>
      <dgm:spPr/>
      <dgm:t>
        <a:bodyPr/>
        <a:lstStyle/>
        <a:p>
          <a:endParaRPr lang="en-US"/>
        </a:p>
      </dgm:t>
    </dgm:pt>
  </dgm:ptLst>
  <dgm:cxnLst>
    <dgm:cxn modelId="{49E8BDDC-83BC-4989-9123-322D943E6DBF}" type="presOf" srcId="{6DC5133A-6AAD-46D8-AA23-F68C13C375C0}" destId="{5BF31352-4402-44CB-9319-4B04A3396058}"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FBE0C5E-0E34-4C7A-84DD-8BBA0B383AEF}" type="presOf" srcId="{A6FBF724-3596-407F-9FE9-A67591CAF505}" destId="{3E218661-B4F5-48AC-AD3C-E8E6275AA7CC}"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6C360A37-CBB5-4FB5-82FA-1715D470908A}" srcId="{CD38B67B-403B-421D-8D82-AFA8EB8F82D2}" destId="{AF5FC43D-DC48-4FD9-9D18-D672831FA351}" srcOrd="3" destOrd="0" parTransId="{1BC7D1CA-F8B7-442D-A85E-3623B829A416}" sibTransId="{0CB13F48-65F8-43C2-970D-F9F81DB5ED5E}"/>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07DB9D8-5A0E-423C-BCAF-6E22AEA35F09}" srcId="{B7855C27-67D3-4DA0-85F8-1F7F8D5F7F05}" destId="{6DC5133A-6AAD-46D8-AA23-F68C13C375C0}" srcOrd="1" destOrd="0" parTransId="{99A6587D-B4C3-4B35-A0DF-81AFD74C8F0C}" sibTransId="{2964738E-CC97-43E7-9703-6F4F97E9A1BC}"/>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B6EB63D2-FF27-400C-931B-E7280BF15EED}" srcId="{B7855C27-67D3-4DA0-85F8-1F7F8D5F7F05}" destId="{A6FBF724-3596-407F-9FE9-A67591CAF505}" srcOrd="2" destOrd="0" parTransId="{4270EE5B-459C-4D4F-87AA-FC8B434EF138}" sibTransId="{0B446ED0-55E4-459A-9986-50E772E6D073}"/>
    <dgm:cxn modelId="{73496D6C-AF99-4DDE-A211-8662F889BDEE}" type="presOf" srcId="{D48F4611-5DBF-46AF-8529-6A5AF21906CA}" destId="{A524195A-7E9B-4EF7-A87D-306243C69619}"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06573738-296B-4B74-A133-EACECDFD4E5C}" srcId="{B7855C27-67D3-4DA0-85F8-1F7F8D5F7F05}" destId="{D8D7B2C5-0758-44CE-BC22-84D514681EE2}" srcOrd="0" destOrd="0" parTransId="{B1455B3E-3B7A-4928-B487-9AB58C39AE52}" sibTransId="{8A3544FA-988E-403F-AF13-BC2CDAD389A4}"/>
    <dgm:cxn modelId="{1CEF9C5A-FC3B-42D2-B34B-D5043498E259}" type="presOf" srcId="{AF5FC43D-DC48-4FD9-9D18-D672831FA351}" destId="{C19FC2C9-2CC7-42A4-AE81-880B84EC7C48}"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5C817258-CC88-460D-B6F7-9590A9840072}" srcId="{CD38B67B-403B-421D-8D82-AFA8EB8F82D2}" destId="{5F5FC244-9AF8-4A56-A555-5D81C0062BD1}" srcOrd="1" destOrd="0" parTransId="{76B42494-316E-4D47-8C72-BDA49A607264}" sibTransId="{AD99E69D-567A-4FE3-89D6-054855842E10}"/>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2379252"/>
          <a:ext cx="6358270" cy="959949"/>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Verdana" panose="020B0604030504040204" pitchFamily="34" charset="0"/>
              <a:ea typeface="Verdana" panose="020B0604030504040204" pitchFamily="34" charset="0"/>
            </a:rPr>
            <a:t>Key stakeholder relationships</a:t>
          </a:r>
        </a:p>
      </dsp:txBody>
      <dsp:txXfrm>
        <a:off x="0" y="2379252"/>
        <a:ext cx="1907481" cy="959949"/>
      </dsp:txXfrm>
    </dsp:sp>
    <dsp:sp modelId="{D0C36B54-704D-498C-9E17-90A9536D346E}">
      <dsp:nvSpPr>
        <dsp:cNvPr id="0" name=""/>
        <dsp:cNvSpPr/>
      </dsp:nvSpPr>
      <dsp:spPr>
        <a:xfrm>
          <a:off x="0" y="1259311"/>
          <a:ext cx="6358270" cy="959949"/>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Verdana" panose="020B0604030504040204" pitchFamily="34" charset="0"/>
              <a:ea typeface="Verdana" panose="020B0604030504040204" pitchFamily="34" charset="0"/>
            </a:rPr>
            <a:t>Role holder</a:t>
          </a:r>
        </a:p>
      </dsp:txBody>
      <dsp:txXfrm>
        <a:off x="0" y="1259311"/>
        <a:ext cx="1907481" cy="959949"/>
      </dsp:txXfrm>
    </dsp:sp>
    <dsp:sp modelId="{26467BE5-3283-4BB6-8CDB-694515479723}">
      <dsp:nvSpPr>
        <dsp:cNvPr id="0" name=""/>
        <dsp:cNvSpPr/>
      </dsp:nvSpPr>
      <dsp:spPr>
        <a:xfrm>
          <a:off x="0" y="139370"/>
          <a:ext cx="6358270" cy="959949"/>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Verdana" panose="020B0604030504040204" pitchFamily="34" charset="0"/>
              <a:ea typeface="Verdana" panose="020B0604030504040204" pitchFamily="34" charset="0"/>
            </a:rPr>
            <a:t>Line manager</a:t>
          </a:r>
        </a:p>
      </dsp:txBody>
      <dsp:txXfrm>
        <a:off x="0" y="139370"/>
        <a:ext cx="1907481" cy="959949"/>
      </dsp:txXfrm>
    </dsp:sp>
    <dsp:sp modelId="{A524195A-7E9B-4EF7-A87D-306243C69619}">
      <dsp:nvSpPr>
        <dsp:cNvPr id="0" name=""/>
        <dsp:cNvSpPr/>
      </dsp:nvSpPr>
      <dsp:spPr>
        <a:xfrm>
          <a:off x="3469324" y="219366"/>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Deputy Director of Teaching &amp; Learning for Preliminary Year Content</a:t>
          </a:r>
          <a:endParaRPr lang="en-US" sz="1100" b="0" kern="1200">
            <a:solidFill>
              <a:schemeClr val="bg1"/>
            </a:solidFill>
            <a:latin typeface="Verdana" panose="020B0604030504040204" pitchFamily="34" charset="0"/>
            <a:ea typeface="Verdana" panose="020B0604030504040204" pitchFamily="34" charset="0"/>
          </a:endParaRPr>
        </a:p>
      </dsp:txBody>
      <dsp:txXfrm>
        <a:off x="3469324" y="219366"/>
        <a:ext cx="1199937" cy="799958"/>
      </dsp:txXfrm>
    </dsp:sp>
    <dsp:sp modelId="{EDFF1D6D-F5EC-4436-A5BC-B5F3520F7006}">
      <dsp:nvSpPr>
        <dsp:cNvPr id="0" name=""/>
        <dsp:cNvSpPr/>
      </dsp:nvSpPr>
      <dsp:spPr>
        <a:xfrm>
          <a:off x="4023572" y="1019324"/>
          <a:ext cx="91440" cy="319983"/>
        </a:xfrm>
        <a:custGeom>
          <a:avLst/>
          <a:gdLst/>
          <a:ahLst/>
          <a:cxnLst/>
          <a:rect l="0" t="0" r="0" b="0"/>
          <a:pathLst>
            <a:path>
              <a:moveTo>
                <a:pt x="45720" y="0"/>
              </a:moveTo>
              <a:lnTo>
                <a:pt x="45720"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3043862" y="1339307"/>
          <a:ext cx="2050860"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Verdana" panose="020B0604030504040204" pitchFamily="34" charset="0"/>
              <a:ea typeface="Verdana" panose="020B0604030504040204" pitchFamily="34" charset="0"/>
            </a:rPr>
            <a:t>Senior Tutor in Business, Humanities and Social Sciences</a:t>
          </a:r>
          <a:endParaRPr lang="en-US" sz="1100" b="1" kern="1200">
            <a:solidFill>
              <a:schemeClr val="tx1"/>
            </a:solidFill>
            <a:latin typeface="Verdana" panose="020B0604030504040204" pitchFamily="34" charset="0"/>
            <a:ea typeface="Verdana" panose="020B0604030504040204" pitchFamily="34" charset="0"/>
          </a:endParaRPr>
        </a:p>
      </dsp:txBody>
      <dsp:txXfrm>
        <a:off x="3043862" y="1339307"/>
        <a:ext cx="2050860" cy="799958"/>
      </dsp:txXfrm>
    </dsp:sp>
    <dsp:sp modelId="{828663FA-7797-4647-966F-7317DFBAC559}">
      <dsp:nvSpPr>
        <dsp:cNvPr id="0" name=""/>
        <dsp:cNvSpPr/>
      </dsp:nvSpPr>
      <dsp:spPr>
        <a:xfrm>
          <a:off x="2509374" y="2139265"/>
          <a:ext cx="1559918" cy="319983"/>
        </a:xfrm>
        <a:custGeom>
          <a:avLst/>
          <a:gdLst/>
          <a:ahLst/>
          <a:cxnLst/>
          <a:rect l="0" t="0" r="0" b="0"/>
          <a:pathLst>
            <a:path>
              <a:moveTo>
                <a:pt x="1559918" y="0"/>
              </a:moveTo>
              <a:lnTo>
                <a:pt x="1559918" y="159991"/>
              </a:lnTo>
              <a:lnTo>
                <a:pt x="0" y="159991"/>
              </a:lnTo>
              <a:lnTo>
                <a:pt x="0" y="31998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909405"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latin typeface="Verdana" panose="020B0604030504040204" pitchFamily="34" charset="0"/>
              <a:ea typeface="Verdana" panose="020B0604030504040204" pitchFamily="34" charset="0"/>
            </a:rPr>
            <a:t>Senior Tutors and Team Leaders</a:t>
          </a:r>
          <a:endParaRPr lang="en-US" sz="1000" b="1" kern="1200">
            <a:solidFill>
              <a:schemeClr val="bg1"/>
            </a:solidFill>
            <a:latin typeface="Verdana" panose="020B0604030504040204" pitchFamily="34" charset="0"/>
            <a:ea typeface="Verdana" panose="020B0604030504040204" pitchFamily="34" charset="0"/>
          </a:endParaRPr>
        </a:p>
      </dsp:txBody>
      <dsp:txXfrm>
        <a:off x="1909405" y="2459248"/>
        <a:ext cx="1199937" cy="799958"/>
      </dsp:txXfrm>
    </dsp:sp>
    <dsp:sp modelId="{A0467897-3034-40BD-BFB2-F59F20329F62}">
      <dsp:nvSpPr>
        <dsp:cNvPr id="0" name=""/>
        <dsp:cNvSpPr/>
      </dsp:nvSpPr>
      <dsp:spPr>
        <a:xfrm>
          <a:off x="4023572" y="2139265"/>
          <a:ext cx="91440" cy="319983"/>
        </a:xfrm>
        <a:custGeom>
          <a:avLst/>
          <a:gdLst/>
          <a:ahLst/>
          <a:cxnLst/>
          <a:rect l="0" t="0" r="0" b="0"/>
          <a:pathLst>
            <a:path>
              <a:moveTo>
                <a:pt x="45720" y="0"/>
              </a:moveTo>
              <a:lnTo>
                <a:pt x="45720"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3469324"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latin typeface="Verdana" panose="020B0604030504040204" pitchFamily="34" charset="0"/>
              <a:ea typeface="Verdana" panose="020B0604030504040204" pitchFamily="34" charset="0"/>
            </a:rPr>
            <a:t>CELE Content Tutors</a:t>
          </a:r>
        </a:p>
      </dsp:txBody>
      <dsp:txXfrm>
        <a:off x="3469324" y="2459248"/>
        <a:ext cx="1199937" cy="799958"/>
      </dsp:txXfrm>
    </dsp:sp>
    <dsp:sp modelId="{86E63E45-308E-4B7D-A96B-891E396ED0D2}">
      <dsp:nvSpPr>
        <dsp:cNvPr id="0" name=""/>
        <dsp:cNvSpPr/>
      </dsp:nvSpPr>
      <dsp:spPr>
        <a:xfrm>
          <a:off x="4069292" y="2139265"/>
          <a:ext cx="1559918" cy="319983"/>
        </a:xfrm>
        <a:custGeom>
          <a:avLst/>
          <a:gdLst/>
          <a:ahLst/>
          <a:cxnLst/>
          <a:rect l="0" t="0" r="0" b="0"/>
          <a:pathLst>
            <a:path>
              <a:moveTo>
                <a:pt x="0" y="0"/>
              </a:moveTo>
              <a:lnTo>
                <a:pt x="0" y="159991"/>
              </a:lnTo>
              <a:lnTo>
                <a:pt x="1559918" y="159991"/>
              </a:lnTo>
              <a:lnTo>
                <a:pt x="1559918"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5029242"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latin typeface="Verdana" panose="020B0604030504040204" pitchFamily="34" charset="0"/>
              <a:ea typeface="Verdana" panose="020B0604030504040204" pitchFamily="34" charset="0"/>
            </a:rPr>
            <a:t>Students</a:t>
          </a:r>
        </a:p>
      </dsp:txBody>
      <dsp:txXfrm>
        <a:off x="5029242" y="2459248"/>
        <a:ext cx="1199937" cy="7999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2.xml><?xml version="1.0" encoding="utf-8"?>
<ds:datastoreItem xmlns:ds="http://schemas.openxmlformats.org/officeDocument/2006/customXml" ds:itemID="{7FBC9D51-F6B3-4CF5-B8E9-BDCA84798497}">
  <ds:schemaRefs>
    <ds:schemaRef ds:uri="http://schemas.microsoft.com/office/infopath/2007/PartnerControls"/>
    <ds:schemaRef ds:uri="http://schemas.microsoft.com/office/2006/metadata/properties"/>
    <ds:schemaRef ds:uri="http://www.w3.org/XML/1998/namespace"/>
    <ds:schemaRef ds:uri="da88df45-ef24-49ac-b9d6-ba2f82c08bda"/>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FB0CCB73-230B-415B-8FDF-C93C5B38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BFFCA-2082-4467-895E-7249B29D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Nottingham Ningbo China</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Clare Jiang</cp:lastModifiedBy>
  <cp:revision>4</cp:revision>
  <dcterms:created xsi:type="dcterms:W3CDTF">2022-08-29T01:56:00Z</dcterms:created>
  <dcterms:modified xsi:type="dcterms:W3CDTF">2022-08-29T02:02:00Z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